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B7A76" w14:textId="77777777" w:rsidR="00D31C01" w:rsidRPr="000F2785" w:rsidRDefault="00D31C01">
      <w:pPr>
        <w:spacing w:after="0" w:line="260" w:lineRule="auto"/>
        <w:rPr>
          <w:rFonts w:cs="Arial"/>
        </w:rPr>
      </w:pPr>
    </w:p>
    <w:p w14:paraId="39E5B17F" w14:textId="77777777" w:rsidR="00D31C01" w:rsidRPr="000F2785" w:rsidRDefault="00D31C01">
      <w:pPr>
        <w:spacing w:after="0" w:line="260" w:lineRule="auto"/>
        <w:rPr>
          <w:rFonts w:cs="Arial"/>
        </w:rPr>
      </w:pPr>
    </w:p>
    <w:p w14:paraId="3BD72A8E" w14:textId="77777777" w:rsidR="00D31C01" w:rsidRPr="000F2785" w:rsidRDefault="00D31C01">
      <w:pPr>
        <w:spacing w:after="0" w:line="260" w:lineRule="auto"/>
        <w:rPr>
          <w:rFonts w:cs="Arial"/>
        </w:rPr>
      </w:pPr>
    </w:p>
    <w:p w14:paraId="4888661F" w14:textId="77777777" w:rsidR="00D31C01" w:rsidRPr="000F2785" w:rsidRDefault="00D31C01">
      <w:pPr>
        <w:spacing w:after="0" w:line="260" w:lineRule="auto"/>
        <w:rPr>
          <w:rFonts w:cs="Arial"/>
        </w:rPr>
      </w:pPr>
    </w:p>
    <w:p w14:paraId="33C2999D" w14:textId="77777777" w:rsidR="00D31C01" w:rsidRPr="000F2785" w:rsidRDefault="00D31C01">
      <w:pPr>
        <w:spacing w:after="0" w:line="260" w:lineRule="auto"/>
        <w:rPr>
          <w:rFonts w:cs="Arial"/>
        </w:rPr>
      </w:pPr>
    </w:p>
    <w:p w14:paraId="4B8BFA85" w14:textId="77777777" w:rsidR="00D31C01" w:rsidRPr="000F2785" w:rsidRDefault="00D31C01">
      <w:pPr>
        <w:spacing w:after="0" w:line="260" w:lineRule="auto"/>
        <w:rPr>
          <w:rFonts w:cs="Arial"/>
        </w:rPr>
      </w:pPr>
    </w:p>
    <w:p w14:paraId="54169C07" w14:textId="77777777" w:rsidR="00D31C01" w:rsidRPr="000F2785" w:rsidRDefault="00D31C01">
      <w:pPr>
        <w:spacing w:after="0" w:line="260" w:lineRule="auto"/>
        <w:rPr>
          <w:rFonts w:cs="Arial"/>
        </w:rPr>
      </w:pPr>
    </w:p>
    <w:p w14:paraId="026C9EF9" w14:textId="77777777" w:rsidR="00D31C01" w:rsidRPr="000F2785" w:rsidRDefault="00D31C01">
      <w:pPr>
        <w:spacing w:after="0" w:line="260" w:lineRule="auto"/>
        <w:rPr>
          <w:rFonts w:cs="Arial"/>
        </w:rPr>
      </w:pPr>
    </w:p>
    <w:p w14:paraId="1C1B758D" w14:textId="77777777" w:rsidR="00D31C01" w:rsidRPr="000F2785" w:rsidRDefault="00D31C01">
      <w:pPr>
        <w:spacing w:after="0" w:line="260" w:lineRule="auto"/>
        <w:rPr>
          <w:rFonts w:cs="Arial"/>
        </w:rPr>
      </w:pPr>
    </w:p>
    <w:p w14:paraId="64795373" w14:textId="77777777" w:rsidR="00D31C01" w:rsidRPr="000F2785" w:rsidRDefault="00D31C01">
      <w:pPr>
        <w:spacing w:after="0" w:line="260" w:lineRule="auto"/>
        <w:rPr>
          <w:rFonts w:cs="Arial"/>
        </w:rPr>
      </w:pPr>
    </w:p>
    <w:p w14:paraId="1D836096" w14:textId="77777777" w:rsidR="00D31C01" w:rsidRPr="000F2785" w:rsidRDefault="00D31C01">
      <w:pPr>
        <w:spacing w:after="0" w:line="260" w:lineRule="auto"/>
        <w:rPr>
          <w:rFonts w:cs="Arial"/>
        </w:rPr>
      </w:pPr>
    </w:p>
    <w:p w14:paraId="541D0CFE" w14:textId="77777777" w:rsidR="00D31C01" w:rsidRPr="000F2785" w:rsidRDefault="00D31C01">
      <w:pPr>
        <w:spacing w:after="0" w:line="260" w:lineRule="auto"/>
        <w:rPr>
          <w:rFonts w:cs="Arial"/>
        </w:rPr>
      </w:pPr>
    </w:p>
    <w:p w14:paraId="79885672" w14:textId="77777777" w:rsidR="00D31C01" w:rsidRPr="000F2785" w:rsidRDefault="00D31C01">
      <w:pPr>
        <w:spacing w:after="0" w:line="260" w:lineRule="auto"/>
        <w:rPr>
          <w:rFonts w:cs="Arial"/>
        </w:rPr>
      </w:pPr>
    </w:p>
    <w:p w14:paraId="7E693C03" w14:textId="77777777" w:rsidR="00D31C01" w:rsidRPr="000F2785" w:rsidRDefault="00D31C01">
      <w:pPr>
        <w:spacing w:after="0" w:line="260" w:lineRule="auto"/>
        <w:rPr>
          <w:rFonts w:cs="Arial"/>
        </w:rPr>
      </w:pPr>
    </w:p>
    <w:p w14:paraId="26302ECF" w14:textId="77777777" w:rsidR="00D31C01" w:rsidRPr="000F2785" w:rsidRDefault="0087660C">
      <w:pPr>
        <w:pStyle w:val="SredinskoOdebeljeno"/>
        <w:spacing w:line="260" w:lineRule="auto"/>
      </w:pPr>
      <w:r w:rsidRPr="000F2785">
        <w:t>ZAKON O VZPOSTAVITVI OKVIRA UKREPOV GLEDE IZREDNIH RAZMER NA NOTRANJEM TRGU IN NJEGOVI ODPORNOSTI</w:t>
      </w:r>
    </w:p>
    <w:p w14:paraId="21808E72" w14:textId="77777777" w:rsidR="00D31C01" w:rsidRPr="000F2785" w:rsidRDefault="00D31C01">
      <w:pPr>
        <w:spacing w:after="0" w:line="260" w:lineRule="auto"/>
        <w:rPr>
          <w:rFonts w:cs="Arial"/>
        </w:rPr>
      </w:pPr>
    </w:p>
    <w:p w14:paraId="5BE57DAF" w14:textId="77777777" w:rsidR="00D31C01" w:rsidRPr="000F2785" w:rsidRDefault="0087660C">
      <w:pPr>
        <w:pStyle w:val="Sredinsko"/>
        <w:spacing w:line="260" w:lineRule="auto"/>
      </w:pPr>
      <w:r w:rsidRPr="000F2785">
        <w:t>PREDLOG</w:t>
      </w:r>
    </w:p>
    <w:p w14:paraId="0E138D5A" w14:textId="77777777" w:rsidR="00D31C01" w:rsidRPr="000F2785" w:rsidRDefault="00D31C01">
      <w:pPr>
        <w:spacing w:after="0" w:line="260" w:lineRule="auto"/>
        <w:rPr>
          <w:rFonts w:cs="Arial"/>
        </w:rPr>
      </w:pPr>
    </w:p>
    <w:p w14:paraId="1F2262F4" w14:textId="77777777" w:rsidR="00D31C01" w:rsidRPr="000F2785" w:rsidRDefault="00D31C01">
      <w:pPr>
        <w:spacing w:after="0" w:line="260" w:lineRule="auto"/>
        <w:rPr>
          <w:rFonts w:cs="Arial"/>
        </w:rPr>
      </w:pPr>
    </w:p>
    <w:p w14:paraId="053AF965" w14:textId="11B93B34" w:rsidR="00D31C01" w:rsidRPr="000F2785" w:rsidRDefault="0087660C">
      <w:pPr>
        <w:pStyle w:val="Sredinsko"/>
        <w:spacing w:line="260" w:lineRule="auto"/>
      </w:pPr>
      <w:r w:rsidRPr="000F2785">
        <w:t xml:space="preserve">EVA: </w:t>
      </w:r>
      <w:r w:rsidR="008C0F24" w:rsidRPr="009007DF">
        <w:t>2026-2190-0019</w:t>
      </w:r>
    </w:p>
    <w:p w14:paraId="427E477F" w14:textId="77777777" w:rsidR="00D31C01" w:rsidRPr="000F2785" w:rsidRDefault="00D31C01">
      <w:pPr>
        <w:spacing w:after="0" w:line="260" w:lineRule="auto"/>
        <w:rPr>
          <w:rFonts w:cs="Arial"/>
        </w:rPr>
      </w:pPr>
    </w:p>
    <w:p w14:paraId="0189A8A2" w14:textId="77777777" w:rsidR="00D31C01" w:rsidRPr="000F2785" w:rsidRDefault="0087660C">
      <w:pPr>
        <w:rPr>
          <w:rFonts w:cs="Arial"/>
        </w:rPr>
      </w:pPr>
      <w:r w:rsidRPr="000F2785">
        <w:rPr>
          <w:rFonts w:cs="Arial"/>
        </w:rPr>
        <w:br w:type="page"/>
      </w:r>
    </w:p>
    <w:p w14:paraId="19170BFF" w14:textId="77777777" w:rsidR="00D31C01" w:rsidRPr="000F2785" w:rsidRDefault="0087660C">
      <w:pPr>
        <w:pStyle w:val="Odebeljeno"/>
        <w:spacing w:line="260" w:lineRule="auto"/>
      </w:pPr>
      <w:r w:rsidRPr="000F2785">
        <w:lastRenderedPageBreak/>
        <w:t>I.</w:t>
      </w:r>
      <w:r w:rsidRPr="000F2785">
        <w:tab/>
        <w:t>UVOD</w:t>
      </w:r>
    </w:p>
    <w:p w14:paraId="2433F182" w14:textId="77777777" w:rsidR="00D31C01" w:rsidRPr="000F2785" w:rsidRDefault="0087660C">
      <w:pPr>
        <w:pStyle w:val="Odebeljeno"/>
        <w:spacing w:line="260" w:lineRule="auto"/>
      </w:pPr>
      <w:r w:rsidRPr="000F2785">
        <w:t>1.</w:t>
      </w:r>
      <w:r w:rsidRPr="000F2785">
        <w:tab/>
        <w:t>Ocena stanja in razlogi za sprejetje predloga zakona</w:t>
      </w:r>
    </w:p>
    <w:p w14:paraId="77C4CC39" w14:textId="77777777" w:rsidR="00D31C01" w:rsidRPr="000F2785" w:rsidRDefault="00D31C01">
      <w:pPr>
        <w:spacing w:after="0" w:line="260" w:lineRule="auto"/>
        <w:rPr>
          <w:rFonts w:cs="Arial"/>
        </w:rPr>
      </w:pPr>
    </w:p>
    <w:p w14:paraId="53DB8D8C" w14:textId="77777777" w:rsidR="00D31C01" w:rsidRPr="000F2785" w:rsidRDefault="0087660C">
      <w:pPr>
        <w:spacing w:after="0" w:line="240" w:lineRule="auto"/>
        <w:rPr>
          <w:rFonts w:cs="Arial"/>
        </w:rPr>
      </w:pPr>
      <w:r w:rsidRPr="000F2785">
        <w:rPr>
          <w:rFonts w:cs="Arial"/>
        </w:rPr>
        <w:t>Pretekle krize, predvsem začetno obdobje krize zaradi pandemije covida-19, so pokazale, da so lahko prost pretok blaga, oseb in storitev na notranjem trgu Evropske unije ter njegove dobavne verige ob njih močno prizadeti. Razpoložljiva orodja za krizno upravljanje in mehanizmi usklajevanja niso zadostovali za pravočasen in učinkovit odziv, prav tako so enostranski in neusklajeni ukrepi držav članic Evropske unije povzročali neupravičene ovire za pravilno delovanje notranjega trga. Evropska unija je zato sprejela Uredbo (EU) 2024/2747 (IMERA) z namenom vzpostavitve okvira poenotenih ukrepov za učinkovito predvidevanje, pripravo in odzivanje na učinke kriz. Za izvajanje navedene uredbe in z njo povezanega svežnja ukrepov oziroma večpodročnih aktov (omnibus Uredbe 2024/2748/EU glede nujnih postopkov za ugotavljanje skladnosti, domnevo o skladnosti, sprejetje skupnih specifikacij in nadzor trga zaradi izrednih razmer na notranjem trgu in omnibus Direktive 2024/2749/EU glede nujnih postopkov za ugotavljanje skladnosti, domnevo o skladnosti, sprejetje skupnih specifikacij in nadzor trga zaradi izrednih razmer na notranjem trgu) v slovenskem pravnem redu je treba določiti organizacijske, postopkovne in tehnične ukrepe. Določiti je treba osrednji, tako imenovani centralni urad za zvezo, enotno kontaktno točko, urediti sodelovanje z deležniki ter določiti prekrške in globe za gospodarske subjekte v zvezi z neizpolnjevanjem obveznosti glede nujnih postopkov za v krizi pomembno blago.</w:t>
      </w:r>
    </w:p>
    <w:p w14:paraId="28D20635" w14:textId="19149081" w:rsidR="00D31C01" w:rsidRPr="000F2785" w:rsidRDefault="0087660C">
      <w:pPr>
        <w:spacing w:after="0" w:line="240" w:lineRule="auto"/>
        <w:rPr>
          <w:rFonts w:cs="Arial"/>
        </w:rPr>
      </w:pPr>
      <w:r w:rsidRPr="000F2785">
        <w:rPr>
          <w:rFonts w:cs="Arial"/>
        </w:rPr>
        <w:t>Predlaga se sprejem predpisa po nujnem postopku, saj gre za predpis, ki je nujno potreben za  pravočasen prenos prava Evropske unije v pravni red Republike Slovenije oziroma je nujno potreben za pravočasno in pravilno izvajanje prava Evropske unije. Zgoraj navedeni predpisi Evropske unije s</w:t>
      </w:r>
      <w:r w:rsidR="00007C95">
        <w:rPr>
          <w:rFonts w:cs="Arial"/>
        </w:rPr>
        <w:t>o se</w:t>
      </w:r>
      <w:r w:rsidRPr="000F2785">
        <w:rPr>
          <w:rFonts w:cs="Arial"/>
        </w:rPr>
        <w:t xml:space="preserve"> zač</w:t>
      </w:r>
      <w:r w:rsidR="00007C95">
        <w:rPr>
          <w:rFonts w:cs="Arial"/>
        </w:rPr>
        <w:t>eli</w:t>
      </w:r>
      <w:r w:rsidRPr="000F2785">
        <w:rPr>
          <w:rFonts w:cs="Arial"/>
        </w:rPr>
        <w:t xml:space="preserve"> uporabljati 30. maja 2026.</w:t>
      </w:r>
    </w:p>
    <w:p w14:paraId="1C44EAA2" w14:textId="77777777" w:rsidR="00D31C01" w:rsidRPr="000F2785" w:rsidRDefault="00D31C01">
      <w:pPr>
        <w:spacing w:after="0" w:line="260" w:lineRule="auto"/>
        <w:rPr>
          <w:rFonts w:cs="Arial"/>
        </w:rPr>
      </w:pPr>
    </w:p>
    <w:p w14:paraId="1AEA185A" w14:textId="77777777" w:rsidR="00D31C01" w:rsidRPr="000F2785" w:rsidRDefault="0087660C">
      <w:pPr>
        <w:pStyle w:val="Odebeljeno"/>
        <w:spacing w:line="260" w:lineRule="auto"/>
      </w:pPr>
      <w:r w:rsidRPr="000F2785">
        <w:t>2.</w:t>
      </w:r>
      <w:r w:rsidRPr="000F2785">
        <w:tab/>
        <w:t>CILJI, NAČELA IN POGLAVITNE REŠITVE PREDLOGA ZAKONA</w:t>
      </w:r>
    </w:p>
    <w:p w14:paraId="21B503D2" w14:textId="77777777" w:rsidR="00D31C01" w:rsidRPr="000F2785" w:rsidRDefault="0087660C">
      <w:pPr>
        <w:pStyle w:val="Odebeljeno"/>
        <w:spacing w:line="260" w:lineRule="auto"/>
      </w:pPr>
      <w:r w:rsidRPr="000F2785">
        <w:t>2.1</w:t>
      </w:r>
      <w:r w:rsidRPr="000F2785">
        <w:tab/>
        <w:t>Cilji</w:t>
      </w:r>
    </w:p>
    <w:p w14:paraId="386061F0" w14:textId="77777777" w:rsidR="00D31C01" w:rsidRPr="000F2785" w:rsidRDefault="00D31C01">
      <w:pPr>
        <w:spacing w:after="0" w:line="260" w:lineRule="auto"/>
        <w:rPr>
          <w:rFonts w:cs="Arial"/>
        </w:rPr>
      </w:pPr>
    </w:p>
    <w:p w14:paraId="6499F513" w14:textId="77777777" w:rsidR="00D31C01" w:rsidRPr="000F2785" w:rsidRDefault="0087660C">
      <w:pPr>
        <w:spacing w:after="0" w:line="240" w:lineRule="auto"/>
        <w:rPr>
          <w:rFonts w:cs="Arial"/>
        </w:rPr>
      </w:pPr>
      <w:r w:rsidRPr="000F2785">
        <w:rPr>
          <w:rFonts w:cs="Arial"/>
        </w:rPr>
        <w:t>Cilj predloga zakona je v slovenskem pravnem redu zagotoviti učinkovito izvajanje evropskega okvira za izredne razmere na notranjem trgu Evropske unije ter s tem okrepiti njegovo odpornost, zmanjšati tveganje za nastanek neupravičenih ovir pri prostem pretoku in izboljšati pripravljenost Republike Slovenije na prihodnje krize. Predlog zakona želi omogočiti pravočasno zaznavanje pomembnih dogodkov, boljšo usklajenost med pristojnimi organi, učinkovito izmenjavo informacij z Evropsko komisijo in drugimi državami članicami Evropske unije ter usklajeno spremljanje dobavnih verig blaga in storitev ključnega pomena. Nadaljnji cilj je zagotoviti, da bo Republika Slovenija v morebitnih izrednih razmerah lahko hitro, pregledno in sorazmerno izvajala nujne postopke za v krizi pomembno blago ter s tem prispevala k neprekinjenemu delovanju notranjega trga Evropske unije, večji pravni varnosti gospodarskih subjektov in varovanju interesov potrošnikov ter širšega gospodarstva. Predlog zakona si tako prizadeva doseči odpravo ovir na notranjem trgu in krepitev njegove integracije ter podpore digitalnim in koordinacijskim rešitvam, ki omogočajo hitrejše in bolj učinkovito ukrepanje v krizah.</w:t>
      </w:r>
    </w:p>
    <w:p w14:paraId="41A5A638" w14:textId="77777777" w:rsidR="00D31C01" w:rsidRPr="000F2785" w:rsidRDefault="00D31C01">
      <w:pPr>
        <w:spacing w:after="0" w:line="260" w:lineRule="auto"/>
        <w:rPr>
          <w:rFonts w:cs="Arial"/>
        </w:rPr>
      </w:pPr>
    </w:p>
    <w:p w14:paraId="0AE67901" w14:textId="77777777" w:rsidR="00D31C01" w:rsidRPr="000F2785" w:rsidRDefault="0087660C">
      <w:pPr>
        <w:pStyle w:val="Odebeljeno"/>
        <w:spacing w:line="260" w:lineRule="auto"/>
      </w:pPr>
      <w:r w:rsidRPr="000F2785">
        <w:t>2.2</w:t>
      </w:r>
      <w:r w:rsidRPr="000F2785">
        <w:tab/>
        <w:t>Načela</w:t>
      </w:r>
    </w:p>
    <w:p w14:paraId="46BCD9DA" w14:textId="77777777" w:rsidR="00D31C01" w:rsidRPr="000F2785" w:rsidRDefault="00D31C01">
      <w:pPr>
        <w:spacing w:after="0" w:line="260" w:lineRule="auto"/>
        <w:rPr>
          <w:rFonts w:cs="Arial"/>
        </w:rPr>
      </w:pPr>
    </w:p>
    <w:p w14:paraId="55FE6CC4" w14:textId="77777777" w:rsidR="00D31C01" w:rsidRPr="000F2785" w:rsidRDefault="0087660C">
      <w:pPr>
        <w:spacing w:after="0" w:line="240" w:lineRule="auto"/>
        <w:rPr>
          <w:rFonts w:cs="Arial"/>
        </w:rPr>
      </w:pPr>
      <w:r w:rsidRPr="000F2785">
        <w:rPr>
          <w:rFonts w:cs="Arial"/>
        </w:rPr>
        <w:t>Predlog zakona temelji na načelu zagotavljanja enotnega in nemotenega delovanja notranjega trga tudi v kriznih razmerah, na načelu sorazmernosti, preglednosti in nediskriminatornosti. Vzpostavlja okvir sodelovanja in usklajevanja med državnimi organi, Evropsko komisijo in drugimi državami članicami Evropske unije. Državni ukrepi, sprejeti v odziv na krizo, morajo biti učinkoviti, časovno omejeni in skladni s pravom Evropske unije, zlasti glede prostega pretoka blaga, storitev in oseb. Pomembno vodilo je tudi načelo pravne varnosti, saj zakon jasno določa vloge, odgovornosti in postopke za delovanje pristojnih organov v Republiki Sloveniji.</w:t>
      </w:r>
    </w:p>
    <w:p w14:paraId="1C9F7C9D" w14:textId="77777777" w:rsidR="00D31C01" w:rsidRPr="000F2785" w:rsidRDefault="00D31C01">
      <w:pPr>
        <w:spacing w:after="0" w:line="260" w:lineRule="auto"/>
        <w:rPr>
          <w:rFonts w:cs="Arial"/>
        </w:rPr>
      </w:pPr>
    </w:p>
    <w:p w14:paraId="2D7C4B9C" w14:textId="77777777" w:rsidR="00D31C01" w:rsidRPr="000F2785" w:rsidRDefault="0087660C">
      <w:pPr>
        <w:pStyle w:val="Odebeljeno"/>
        <w:spacing w:line="260" w:lineRule="auto"/>
      </w:pPr>
      <w:r w:rsidRPr="000F2785">
        <w:t>2.3</w:t>
      </w:r>
      <w:r w:rsidRPr="000F2785">
        <w:tab/>
        <w:t>Poglavitne rešitve</w:t>
      </w:r>
    </w:p>
    <w:p w14:paraId="146D5878" w14:textId="77777777" w:rsidR="00D31C01" w:rsidRPr="000F2785" w:rsidRDefault="00D31C01">
      <w:pPr>
        <w:spacing w:after="0" w:line="260" w:lineRule="auto"/>
        <w:rPr>
          <w:rFonts w:cs="Arial"/>
        </w:rPr>
      </w:pPr>
    </w:p>
    <w:p w14:paraId="41E7C14B" w14:textId="77777777" w:rsidR="00D31C01" w:rsidRPr="000F2785" w:rsidRDefault="0087660C">
      <w:pPr>
        <w:spacing w:after="0" w:line="240" w:lineRule="auto"/>
        <w:rPr>
          <w:rFonts w:cs="Arial"/>
        </w:rPr>
      </w:pPr>
      <w:r w:rsidRPr="000F2785">
        <w:rPr>
          <w:rFonts w:cs="Arial"/>
        </w:rPr>
        <w:t xml:space="preserve">Predlog zakona določa notranji institucionalni in postopkovni okvir za izvajanje evropske ureditve glede izrednih razmer na notranjem trgu. To vključuje imenovanje predstavnika Republike Slovenije in njegovega namestnika v odbor na ravni Evropske unije, določitev ministrstva, pristojnega za gospodarstvo, za opravljanje nalog centralnega urada za zvezo, določitev enotne kontaktne točke, pripravo in posodabljanje seznama pristojnih organov ter vzpostavitev obveznosti njihovega medsebojnega sodelovanja. Nadalje predlog zakona ureja posvetovanje z deležniki, sistem za zgodnje opozarjanje, spremljanje dobavnih verig blaga in storitev ključnega pomena ter spremljanje motenj pri prostem pretoku oseb, vključenih v proizvodnjo in dobavo takega blaga in storitev. Poseben sklop rešitev je namenjen delovanju v načinu za izredne razmere, in sicer pravilom glede omejitev prostega pretoka, uporabi nujnih postopkov za v krizi pomembno blago, prednostni razvrstitvi postopkov </w:t>
      </w:r>
      <w:r w:rsidRPr="000F2785">
        <w:rPr>
          <w:rFonts w:cs="Arial"/>
        </w:rPr>
        <w:lastRenderedPageBreak/>
        <w:t>ugotavljanja skladnosti, izdaji dovoljenj za dajanje takega blaga na trg v posebej utemeljenih primerih, uporabi standardov in skupnih specifikacij ter prednostni obravnavi nadzora trga. Predlog zakona vsebuje tudi določbe o nadzoru, poročanju Evropski komisiji ter prekrških in globah za kršitve obveznosti, kadar je to potrebno za učinkovito izvajanje sistema.</w:t>
      </w:r>
    </w:p>
    <w:p w14:paraId="72EF41F2" w14:textId="77777777" w:rsidR="00D31C01" w:rsidRPr="000F2785" w:rsidRDefault="00D31C01">
      <w:pPr>
        <w:spacing w:after="0" w:line="260" w:lineRule="auto"/>
        <w:rPr>
          <w:rFonts w:cs="Arial"/>
        </w:rPr>
      </w:pPr>
    </w:p>
    <w:p w14:paraId="5FC1C9BD" w14:textId="77777777" w:rsidR="00D31C01" w:rsidRPr="000F2785" w:rsidRDefault="0087660C">
      <w:pPr>
        <w:pStyle w:val="Odebeljeno"/>
        <w:spacing w:line="260" w:lineRule="auto"/>
      </w:pPr>
      <w:r w:rsidRPr="000F2785">
        <w:t>3.</w:t>
      </w:r>
      <w:r w:rsidRPr="000F2785">
        <w:tab/>
        <w:t>Ocena finančnih posledic predloga zakona za državni proračun in druga javna finančna sredstva</w:t>
      </w:r>
    </w:p>
    <w:p w14:paraId="286535FF" w14:textId="77777777" w:rsidR="00D31C01" w:rsidRPr="000F2785" w:rsidRDefault="00D31C01">
      <w:pPr>
        <w:spacing w:after="0" w:line="260" w:lineRule="auto"/>
        <w:rPr>
          <w:rFonts w:cs="Arial"/>
        </w:rPr>
      </w:pPr>
    </w:p>
    <w:p w14:paraId="4DD54569" w14:textId="77777777" w:rsidR="00D31C01" w:rsidRPr="000F2785" w:rsidRDefault="0087660C">
      <w:pPr>
        <w:spacing w:after="0" w:line="260" w:lineRule="auto"/>
        <w:rPr>
          <w:rFonts w:cs="Arial"/>
        </w:rPr>
      </w:pPr>
      <w:r w:rsidRPr="000F2785">
        <w:rPr>
          <w:rFonts w:cs="Arial"/>
        </w:rPr>
        <w:t>Predpis nima posledic na tem področju.</w:t>
      </w:r>
    </w:p>
    <w:p w14:paraId="4135FF44" w14:textId="77777777" w:rsidR="00D31C01" w:rsidRPr="000F2785" w:rsidRDefault="00D31C01">
      <w:pPr>
        <w:spacing w:after="0" w:line="260" w:lineRule="auto"/>
        <w:rPr>
          <w:rFonts w:cs="Arial"/>
        </w:rPr>
      </w:pPr>
    </w:p>
    <w:p w14:paraId="4F8EB256" w14:textId="77777777" w:rsidR="00D31C01" w:rsidRPr="000F2785" w:rsidRDefault="0087660C">
      <w:pPr>
        <w:pStyle w:val="Odebeljeno"/>
        <w:spacing w:line="260" w:lineRule="auto"/>
      </w:pPr>
      <w:r w:rsidRPr="000F2785">
        <w:t>4.</w:t>
      </w:r>
      <w:r w:rsidRPr="000F2785">
        <w:tab/>
        <w:t>Navedba, da so sredstva za izvajanje zakona v državnem proračunu zagotovljena, če predlog zakona predvideva porabo proračunskih sredstev v obdobju, za katero je bil državni proračun že sprejet</w:t>
      </w:r>
    </w:p>
    <w:p w14:paraId="305C76E4" w14:textId="77777777" w:rsidR="00D31C01" w:rsidRPr="000F2785" w:rsidRDefault="00D31C01">
      <w:pPr>
        <w:spacing w:after="0" w:line="260" w:lineRule="auto"/>
        <w:rPr>
          <w:rFonts w:cs="Arial"/>
        </w:rPr>
      </w:pPr>
    </w:p>
    <w:p w14:paraId="3697E833" w14:textId="585F005A" w:rsidR="00932CE4" w:rsidRDefault="00871208">
      <w:pPr>
        <w:spacing w:after="0" w:line="260" w:lineRule="auto"/>
        <w:rPr>
          <w:rFonts w:cs="Arial"/>
        </w:rPr>
      </w:pPr>
      <w:r w:rsidRPr="00871208">
        <w:rPr>
          <w:rFonts w:cs="Arial"/>
        </w:rPr>
        <w:t>Zagotovitev finančnih sredstev v sprejetem državnem proračunu ni potrebna</w:t>
      </w:r>
      <w:r>
        <w:rPr>
          <w:rFonts w:cs="Arial"/>
        </w:rPr>
        <w:t>.</w:t>
      </w:r>
    </w:p>
    <w:p w14:paraId="64DF16FB" w14:textId="77777777" w:rsidR="00871208" w:rsidRPr="000F2785" w:rsidRDefault="00871208">
      <w:pPr>
        <w:spacing w:after="0" w:line="260" w:lineRule="auto"/>
        <w:rPr>
          <w:rFonts w:cs="Arial"/>
        </w:rPr>
      </w:pPr>
    </w:p>
    <w:p w14:paraId="22B8C1CC" w14:textId="77777777" w:rsidR="00D31C01" w:rsidRPr="000F2785" w:rsidRDefault="0087660C">
      <w:pPr>
        <w:pStyle w:val="Odebeljeno"/>
        <w:spacing w:line="260" w:lineRule="auto"/>
      </w:pPr>
      <w:r w:rsidRPr="000F2785">
        <w:t>5.</w:t>
      </w:r>
      <w:r w:rsidRPr="000F2785">
        <w:tab/>
        <w:t>Prikaz ureditve v drugih pravnih sistemih in prilagojenosti predlagane ureditve pravu Evropske unije</w:t>
      </w:r>
    </w:p>
    <w:p w14:paraId="24EF6CB4" w14:textId="77777777" w:rsidR="00D31C01" w:rsidRPr="000F2785" w:rsidRDefault="00D31C01">
      <w:pPr>
        <w:spacing w:after="0" w:line="260" w:lineRule="auto"/>
        <w:rPr>
          <w:rFonts w:cs="Arial"/>
        </w:rPr>
      </w:pPr>
    </w:p>
    <w:p w14:paraId="1029F4B5" w14:textId="77777777" w:rsidR="00D31C01" w:rsidRPr="000F2785" w:rsidRDefault="0087660C">
      <w:pPr>
        <w:pStyle w:val="Odebeljeno"/>
        <w:spacing w:line="260" w:lineRule="auto"/>
      </w:pPr>
      <w:r w:rsidRPr="000F2785">
        <w:t>5.1</w:t>
      </w:r>
      <w:r w:rsidRPr="000F2785">
        <w:tab/>
        <w:t>Prikaz ureditve v drugih pravnih sistemih</w:t>
      </w:r>
    </w:p>
    <w:p w14:paraId="349D89E3" w14:textId="77777777" w:rsidR="00D31C01" w:rsidRPr="000F2785" w:rsidRDefault="00D31C01">
      <w:pPr>
        <w:spacing w:after="0" w:line="260" w:lineRule="auto"/>
        <w:rPr>
          <w:rFonts w:cs="Arial"/>
        </w:rPr>
      </w:pPr>
    </w:p>
    <w:p w14:paraId="44FFB7F9" w14:textId="4AB3895E" w:rsidR="00D31C01" w:rsidRDefault="00B538B2">
      <w:pPr>
        <w:spacing w:after="0" w:line="260" w:lineRule="auto"/>
        <w:rPr>
          <w:rFonts w:cs="Arial"/>
        </w:rPr>
      </w:pPr>
      <w:r w:rsidRPr="00B538B2">
        <w:rPr>
          <w:rFonts w:eastAsia="Times New Roman" w:cs="Arial"/>
          <w:bCs/>
          <w:lang w:eastAsia="sl-SI"/>
        </w:rPr>
        <w:t>Drugi pravni sistemi niso bili predmet preučevanja</w:t>
      </w:r>
      <w:r>
        <w:rPr>
          <w:rFonts w:eastAsia="Times New Roman" w:cs="Arial"/>
          <w:bCs/>
          <w:lang w:eastAsia="sl-SI"/>
        </w:rPr>
        <w:t>.</w:t>
      </w:r>
    </w:p>
    <w:p w14:paraId="6D818002" w14:textId="77777777" w:rsidR="00D60F3D" w:rsidRPr="000F2785" w:rsidRDefault="00D60F3D">
      <w:pPr>
        <w:spacing w:after="0" w:line="260" w:lineRule="auto"/>
        <w:rPr>
          <w:rFonts w:cs="Arial"/>
        </w:rPr>
      </w:pPr>
    </w:p>
    <w:p w14:paraId="2141AA3E" w14:textId="77777777" w:rsidR="00D31C01" w:rsidRPr="000F2785" w:rsidRDefault="0087660C">
      <w:pPr>
        <w:pStyle w:val="Odebeljeno"/>
        <w:spacing w:line="260" w:lineRule="auto"/>
      </w:pPr>
      <w:r w:rsidRPr="000F2785">
        <w:t>5.2</w:t>
      </w:r>
      <w:r w:rsidRPr="000F2785">
        <w:tab/>
        <w:t>Prikaz ureditve v pravnem redu Evropske unije</w:t>
      </w:r>
    </w:p>
    <w:p w14:paraId="6F2CDDBE" w14:textId="77777777" w:rsidR="00D31C01" w:rsidRPr="000F2785" w:rsidRDefault="00D31C01">
      <w:pPr>
        <w:spacing w:after="0" w:line="260" w:lineRule="auto"/>
        <w:rPr>
          <w:rFonts w:cs="Arial"/>
        </w:rPr>
      </w:pPr>
    </w:p>
    <w:p w14:paraId="2743BE55" w14:textId="77777777" w:rsidR="00C0070E" w:rsidRPr="000F2785" w:rsidRDefault="00C0070E" w:rsidP="00C0070E">
      <w:pPr>
        <w:rPr>
          <w:rFonts w:eastAsia="Times New Roman" w:cs="Arial"/>
          <w:bCs/>
          <w:lang w:eastAsia="sl-SI"/>
        </w:rPr>
      </w:pPr>
      <w:r w:rsidRPr="000F2785">
        <w:rPr>
          <w:rFonts w:eastAsia="Times New Roman" w:cs="Arial"/>
          <w:bCs/>
          <w:lang w:eastAsia="sl-SI"/>
        </w:rPr>
        <w:t xml:space="preserve">Ker gre za novi in tako imenovani horizontalni okvir Evropske unije, ki se uporablja za širok razpon kriz z učinkom na notranji trg, so notranje ureditve v državah članicah praviloma osredotočene predvsem na določitev pristojnih državnih organov, kontaktnih točk, koordinacijskih mehanizmov, sistemov izmenjave informacij ter postopkov za izvajanje ukrepov v previdnostnem načinu in načinu za izredne razmere. Evropska ureditev je bila sprejeta oktobra 2024, uporabljati pa se začne 29. maja 2026, pri čemer je bilo državam članicam danih 18 mesecev za pripravo na izvajanje novih pravil. </w:t>
      </w:r>
      <w:r w:rsidR="000D3A23">
        <w:rPr>
          <w:rFonts w:eastAsia="Times New Roman" w:cs="Arial"/>
          <w:bCs/>
          <w:lang w:eastAsia="sl-SI"/>
        </w:rPr>
        <w:t>Stanje ureditev v drugih državah članicah Evropske unije še ni znano</w:t>
      </w:r>
      <w:r w:rsidR="00105B25">
        <w:rPr>
          <w:rFonts w:eastAsia="Times New Roman" w:cs="Arial"/>
          <w:bCs/>
          <w:lang w:eastAsia="sl-SI"/>
        </w:rPr>
        <w:t xml:space="preserve"> oziroma postopki sprejemanja predpisov v državah članicah še potekajo.</w:t>
      </w:r>
    </w:p>
    <w:p w14:paraId="6CE9838A" w14:textId="77777777" w:rsidR="00C0070E" w:rsidRPr="000F2785" w:rsidRDefault="00C0070E" w:rsidP="00C0070E">
      <w:pPr>
        <w:rPr>
          <w:rFonts w:eastAsia="Times New Roman" w:cs="Arial"/>
          <w:bCs/>
          <w:lang w:eastAsia="sl-SI"/>
        </w:rPr>
      </w:pPr>
    </w:p>
    <w:tbl>
      <w:tblPr>
        <w:tblStyle w:val="Tabelamrea"/>
        <w:tblW w:w="0" w:type="auto"/>
        <w:tblLook w:val="04A0" w:firstRow="1" w:lastRow="0" w:firstColumn="1" w:lastColumn="0" w:noHBand="0" w:noVBand="1"/>
      </w:tblPr>
      <w:tblGrid>
        <w:gridCol w:w="9062"/>
      </w:tblGrid>
      <w:tr w:rsidR="00D31C01" w:rsidRPr="000F2785" w14:paraId="1AD1763B" w14:textId="77777777" w:rsidTr="00957ACC">
        <w:trPr>
          <w:trHeight w:val="416"/>
        </w:trPr>
        <w:tc>
          <w:tcPr>
            <w:tcW w:w="9062" w:type="dxa"/>
            <w:tcBorders>
              <w:bottom w:val="triple" w:sz="4" w:space="0" w:color="auto"/>
            </w:tcBorders>
            <w:vAlign w:val="center"/>
          </w:tcPr>
          <w:p w14:paraId="55683BF8" w14:textId="77777777" w:rsidR="00D31C01" w:rsidRPr="000F2785" w:rsidRDefault="0087660C">
            <w:pPr>
              <w:jc w:val="center"/>
              <w:rPr>
                <w:rFonts w:cs="Arial"/>
                <w:b/>
              </w:rPr>
            </w:pPr>
            <w:r w:rsidRPr="000F2785">
              <w:rPr>
                <w:rFonts w:cs="Arial"/>
                <w:b/>
              </w:rPr>
              <w:t>IZJAVA O SKLADNOSTI S PRAVNIM REDOM EU</w:t>
            </w:r>
          </w:p>
        </w:tc>
      </w:tr>
    </w:tbl>
    <w:p w14:paraId="70B186CE" w14:textId="77777777" w:rsidR="00D31C01" w:rsidRPr="000F2785" w:rsidRDefault="0087660C">
      <w:pPr>
        <w:spacing w:after="0"/>
        <w:rPr>
          <w:rFonts w:cs="Arial"/>
          <w:b/>
          <w:u w:val="single"/>
        </w:rPr>
      </w:pPr>
      <w:r w:rsidRPr="000F2785">
        <w:rPr>
          <w:rFonts w:cs="Arial"/>
          <w:b/>
          <w:u w:val="single"/>
        </w:rPr>
        <w:t>NASLOV PREDPISA RS</w:t>
      </w:r>
    </w:p>
    <w:p w14:paraId="658D70B7" w14:textId="77777777" w:rsidR="00D31C01" w:rsidRPr="000F2785" w:rsidRDefault="00D31C01">
      <w:pPr>
        <w:spacing w:after="0"/>
        <w:rPr>
          <w:rFonts w:cs="Arial"/>
        </w:rPr>
      </w:pPr>
    </w:p>
    <w:p w14:paraId="7E29FB43" w14:textId="77777777" w:rsidR="00D31C01" w:rsidRPr="000F2785" w:rsidRDefault="0087660C">
      <w:pPr>
        <w:spacing w:after="0" w:line="360" w:lineRule="auto"/>
        <w:rPr>
          <w:rFonts w:cs="Arial"/>
        </w:rPr>
      </w:pPr>
      <w:r w:rsidRPr="000F2785">
        <w:rPr>
          <w:rFonts w:cs="Arial"/>
        </w:rPr>
        <w:t>Zakon o vzpostavitvi okvira ukrepov glede izrednih razmer na notranjem trgu in njegovi odpornosti</w:t>
      </w:r>
    </w:p>
    <w:p w14:paraId="2B9930ED" w14:textId="77777777" w:rsidR="00D31C01" w:rsidRPr="000F2785" w:rsidRDefault="00D31C01">
      <w:pPr>
        <w:spacing w:after="0"/>
        <w:rPr>
          <w:rFonts w:cs="Arial"/>
        </w:rPr>
      </w:pPr>
    </w:p>
    <w:p w14:paraId="2EF6CA0B" w14:textId="77777777" w:rsidR="00D31C01" w:rsidRPr="000F2785" w:rsidRDefault="0087660C">
      <w:pPr>
        <w:spacing w:after="0"/>
        <w:rPr>
          <w:rFonts w:cs="Arial"/>
          <w:b/>
        </w:rPr>
      </w:pPr>
      <w:r w:rsidRPr="000F2785">
        <w:rPr>
          <w:rFonts w:cs="Arial"/>
          <w:b/>
          <w:u w:val="single"/>
        </w:rPr>
        <w:t>EVA</w:t>
      </w:r>
    </w:p>
    <w:p w14:paraId="5B68EBFF" w14:textId="707B4454" w:rsidR="00D31C01" w:rsidRDefault="008C0F24">
      <w:pPr>
        <w:spacing w:after="0"/>
        <w:rPr>
          <w:rFonts w:cs="Arial"/>
        </w:rPr>
      </w:pPr>
      <w:r w:rsidRPr="009007DF">
        <w:rPr>
          <w:rFonts w:cs="Arial"/>
        </w:rPr>
        <w:t>2026-2190-0019</w:t>
      </w:r>
    </w:p>
    <w:p w14:paraId="1D564563" w14:textId="77777777" w:rsidR="008C0F24" w:rsidRPr="000F2785" w:rsidRDefault="008C0F24">
      <w:pPr>
        <w:spacing w:after="0"/>
        <w:rPr>
          <w:rFonts w:cs="Arial"/>
        </w:rPr>
      </w:pPr>
    </w:p>
    <w:p w14:paraId="633276BE" w14:textId="77777777" w:rsidR="00D31C01" w:rsidRPr="000F2785" w:rsidRDefault="0087660C">
      <w:pPr>
        <w:spacing w:after="0"/>
        <w:rPr>
          <w:rFonts w:cs="Arial"/>
          <w:b/>
          <w:u w:val="single"/>
        </w:rPr>
      </w:pPr>
      <w:r w:rsidRPr="000F2785">
        <w:rPr>
          <w:rFonts w:cs="Arial"/>
          <w:b/>
          <w:u w:val="single"/>
        </w:rPr>
        <w:t>AKTI EU, KATERIH PRENOS ALI IZVAJANJE SE ZAGOTAVLJA S PREDPISOM RS</w:t>
      </w:r>
    </w:p>
    <w:p w14:paraId="0043D542" w14:textId="77777777" w:rsidR="00B531CD" w:rsidRDefault="00B531CD" w:rsidP="00B531CD">
      <w:pPr>
        <w:spacing w:after="0"/>
      </w:pPr>
    </w:p>
    <w:tbl>
      <w:tblPr>
        <w:tblStyle w:val="Navadnatabela11"/>
        <w:tblW w:w="8628" w:type="dxa"/>
        <w:tblInd w:w="127" w:type="dxa"/>
        <w:tblLook w:val="04A0" w:firstRow="1" w:lastRow="0" w:firstColumn="1" w:lastColumn="0" w:noHBand="0" w:noVBand="1"/>
      </w:tblPr>
      <w:tblGrid>
        <w:gridCol w:w="671"/>
        <w:gridCol w:w="1539"/>
        <w:gridCol w:w="4754"/>
        <w:gridCol w:w="1664"/>
      </w:tblGrid>
      <w:tr w:rsidR="00B531CD" w14:paraId="09B3EA77" w14:textId="77777777" w:rsidTr="00BD2E54">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455905DD" w14:textId="77777777" w:rsidR="00B531CD" w:rsidRDefault="00B531CD" w:rsidP="00BD2E54">
            <w:pPr>
              <w:jc w:val="center"/>
            </w:pPr>
            <w:r>
              <w:t>Št.</w:t>
            </w:r>
          </w:p>
        </w:tc>
        <w:tc>
          <w:tcPr>
            <w:tcW w:w="1559" w:type="dxa"/>
            <w:shd w:val="clear" w:color="auto" w:fill="808080"/>
          </w:tcPr>
          <w:p w14:paraId="0342D4AB" w14:textId="77777777" w:rsidR="00B531CD" w:rsidRDefault="00B531CD" w:rsidP="00BD2E54">
            <w:pPr>
              <w:jc w:val="center"/>
            </w:pPr>
            <w:r>
              <w:t>CELEX</w:t>
            </w:r>
          </w:p>
        </w:tc>
        <w:tc>
          <w:tcPr>
            <w:tcW w:w="4816" w:type="dxa"/>
            <w:shd w:val="clear" w:color="auto" w:fill="808080"/>
          </w:tcPr>
          <w:p w14:paraId="35E55CC5" w14:textId="77777777" w:rsidR="00B531CD" w:rsidRDefault="00B531CD" w:rsidP="00BD2E54">
            <w:pPr>
              <w:jc w:val="center"/>
            </w:pPr>
            <w:r>
              <w:t>Naslov</w:t>
            </w:r>
          </w:p>
        </w:tc>
        <w:tc>
          <w:tcPr>
            <w:tcW w:w="1559" w:type="dxa"/>
            <w:shd w:val="clear" w:color="auto" w:fill="808080"/>
          </w:tcPr>
          <w:p w14:paraId="3B24B155" w14:textId="77777777" w:rsidR="00B531CD" w:rsidRDefault="00B531CD" w:rsidP="00BD2E54">
            <w:pPr>
              <w:jc w:val="center"/>
            </w:pPr>
            <w:r>
              <w:t>Zadnjič spremenjen z (CELEX)</w:t>
            </w:r>
          </w:p>
        </w:tc>
      </w:tr>
      <w:tr w:rsidR="00B531CD" w14:paraId="67246BED"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6368FE0" w14:textId="77777777" w:rsidR="00B531CD" w:rsidRDefault="00B531CD" w:rsidP="00BD2E54">
            <w:r>
              <w:t>1</w:t>
            </w:r>
          </w:p>
        </w:tc>
        <w:tc>
          <w:tcPr>
            <w:tcW w:w="1559" w:type="dxa"/>
          </w:tcPr>
          <w:p w14:paraId="063A6A82" w14:textId="77777777" w:rsidR="00B531CD" w:rsidRDefault="00B531CD" w:rsidP="00BD2E54">
            <w:r>
              <w:t>32014L0053</w:t>
            </w:r>
          </w:p>
        </w:tc>
        <w:tc>
          <w:tcPr>
            <w:tcW w:w="5099" w:type="dxa"/>
          </w:tcPr>
          <w:p w14:paraId="0A14A072" w14:textId="77777777" w:rsidR="00B531CD" w:rsidRDefault="00B531CD" w:rsidP="00BD2E54">
            <w:r>
              <w:t>Direktiva 2014/53/EU Evropskega parlamenta in Sveta z dne 16. aprila 2014 o harmonizaciji zakonodaj držav članic v zvezi z dostopnostjo radijske opreme na trgu in razveljavitvi Direktive 1999/5/ES</w:t>
            </w:r>
          </w:p>
        </w:tc>
        <w:tc>
          <w:tcPr>
            <w:tcW w:w="1701" w:type="dxa"/>
          </w:tcPr>
          <w:p w14:paraId="545BF720" w14:textId="77777777" w:rsidR="00B531CD" w:rsidRDefault="00B531CD" w:rsidP="00BD2E54"/>
        </w:tc>
      </w:tr>
      <w:tr w:rsidR="00B531CD" w14:paraId="7A6D77A3" w14:textId="77777777" w:rsidTr="00BD2E54">
        <w:tc>
          <w:tcPr>
            <w:tcW w:w="694" w:type="dxa"/>
          </w:tcPr>
          <w:p w14:paraId="7B4D531D" w14:textId="77777777" w:rsidR="00B531CD" w:rsidRDefault="00B531CD" w:rsidP="00BD2E54">
            <w:r>
              <w:t>2</w:t>
            </w:r>
          </w:p>
        </w:tc>
        <w:tc>
          <w:tcPr>
            <w:tcW w:w="1559" w:type="dxa"/>
          </w:tcPr>
          <w:p w14:paraId="607A6E94" w14:textId="77777777" w:rsidR="00B531CD" w:rsidRDefault="00B531CD" w:rsidP="00BD2E54">
            <w:r>
              <w:t>32023R1230</w:t>
            </w:r>
          </w:p>
        </w:tc>
        <w:tc>
          <w:tcPr>
            <w:tcW w:w="5099" w:type="dxa"/>
          </w:tcPr>
          <w:p w14:paraId="53F10519" w14:textId="77777777" w:rsidR="00B531CD" w:rsidRDefault="00B531CD" w:rsidP="00BD2E54">
            <w:r>
              <w:t xml:space="preserve">Uredba (EU) 2023/1230 Evropskega parlamenta in Sveta z dne 14. junija 2023 o strojih in razveljavitvi </w:t>
            </w:r>
            <w:r>
              <w:lastRenderedPageBreak/>
              <w:t>Direktive 2006/42/ES Evropskega parlamenta in Sveta ter Direktive Sveta 73/361/EGS</w:t>
            </w:r>
          </w:p>
        </w:tc>
        <w:tc>
          <w:tcPr>
            <w:tcW w:w="1701" w:type="dxa"/>
          </w:tcPr>
          <w:p w14:paraId="605D680C" w14:textId="77777777" w:rsidR="00B531CD" w:rsidRDefault="00B531CD" w:rsidP="00BD2E54"/>
        </w:tc>
      </w:tr>
      <w:tr w:rsidR="00B531CD" w14:paraId="0D975C6F"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4939BE7" w14:textId="77777777" w:rsidR="00B531CD" w:rsidRDefault="00B531CD" w:rsidP="00BD2E54">
            <w:r>
              <w:t>3</w:t>
            </w:r>
          </w:p>
        </w:tc>
        <w:tc>
          <w:tcPr>
            <w:tcW w:w="1559" w:type="dxa"/>
          </w:tcPr>
          <w:p w14:paraId="3DD0D824" w14:textId="77777777" w:rsidR="00B531CD" w:rsidRDefault="00B531CD" w:rsidP="00BD2E54">
            <w:r>
              <w:t>32014L0068</w:t>
            </w:r>
          </w:p>
        </w:tc>
        <w:tc>
          <w:tcPr>
            <w:tcW w:w="5099" w:type="dxa"/>
          </w:tcPr>
          <w:p w14:paraId="1000B426" w14:textId="77777777" w:rsidR="00B531CD" w:rsidRDefault="00B531CD" w:rsidP="00BD2E54">
            <w:r>
              <w:t>Direktiva 2014/68/EU Evropskega parlamenta in Sveta z dne 15. maja 2014 o harmonizaciji zakonodaje držav članic v zvezi omogočanjem dostopnosti tlačne opreme na trgu</w:t>
            </w:r>
          </w:p>
        </w:tc>
        <w:tc>
          <w:tcPr>
            <w:tcW w:w="1701" w:type="dxa"/>
          </w:tcPr>
          <w:p w14:paraId="060BCBD5" w14:textId="77777777" w:rsidR="00B531CD" w:rsidRDefault="00B531CD" w:rsidP="00BD2E54"/>
        </w:tc>
      </w:tr>
      <w:tr w:rsidR="00B531CD" w14:paraId="25202DD4" w14:textId="77777777" w:rsidTr="00BD2E54">
        <w:tc>
          <w:tcPr>
            <w:tcW w:w="694" w:type="dxa"/>
          </w:tcPr>
          <w:p w14:paraId="02C1CEB1" w14:textId="77777777" w:rsidR="00B531CD" w:rsidRDefault="00B531CD" w:rsidP="00BD2E54">
            <w:r>
              <w:t>4</w:t>
            </w:r>
          </w:p>
        </w:tc>
        <w:tc>
          <w:tcPr>
            <w:tcW w:w="1559" w:type="dxa"/>
          </w:tcPr>
          <w:p w14:paraId="602310E6" w14:textId="77777777" w:rsidR="00B531CD" w:rsidRDefault="00B531CD" w:rsidP="00BD2E54">
            <w:r>
              <w:t>32014L0034</w:t>
            </w:r>
          </w:p>
        </w:tc>
        <w:tc>
          <w:tcPr>
            <w:tcW w:w="5099" w:type="dxa"/>
          </w:tcPr>
          <w:p w14:paraId="3C4C3507" w14:textId="77777777" w:rsidR="00B531CD" w:rsidRDefault="00B531CD" w:rsidP="00BD2E54">
            <w:r>
              <w:t>Direktiva 2014/34/EU Evropskega parlamenta in Sveta z dne 26. februarja 2014 o harmonizaciji zakonodaj držav članic v zvezi z opremo in zaščitnimi sistemi, namenjenimi za uporabo v potencialno eksplozivnih atmosferah (prenovitev)</w:t>
            </w:r>
          </w:p>
        </w:tc>
        <w:tc>
          <w:tcPr>
            <w:tcW w:w="1701" w:type="dxa"/>
          </w:tcPr>
          <w:p w14:paraId="529B267B" w14:textId="77777777" w:rsidR="00B531CD" w:rsidRDefault="00B531CD" w:rsidP="00BD2E54"/>
        </w:tc>
      </w:tr>
      <w:tr w:rsidR="00B531CD" w14:paraId="15EA7F1D"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E8ADC21" w14:textId="77777777" w:rsidR="00B531CD" w:rsidRDefault="00B531CD" w:rsidP="00BD2E54">
            <w:r>
              <w:t>5</w:t>
            </w:r>
          </w:p>
        </w:tc>
        <w:tc>
          <w:tcPr>
            <w:tcW w:w="1559" w:type="dxa"/>
          </w:tcPr>
          <w:p w14:paraId="102BCE16" w14:textId="77777777" w:rsidR="00B531CD" w:rsidRDefault="00B531CD" w:rsidP="00BD2E54">
            <w:r>
              <w:t>32006L0042</w:t>
            </w:r>
          </w:p>
        </w:tc>
        <w:tc>
          <w:tcPr>
            <w:tcW w:w="5099" w:type="dxa"/>
          </w:tcPr>
          <w:p w14:paraId="7B8DCB46" w14:textId="77777777" w:rsidR="00B531CD" w:rsidRDefault="00B531CD" w:rsidP="00BD2E54">
            <w:r>
              <w:t>Direktiva 2006/42/ES Evropskega parlamenta in Sveta z dne 17. maja 2006 o strojih in spremembah Direktive 95/16/ES (preoblikovano)</w:t>
            </w:r>
          </w:p>
        </w:tc>
        <w:tc>
          <w:tcPr>
            <w:tcW w:w="1701" w:type="dxa"/>
          </w:tcPr>
          <w:p w14:paraId="09BC3FDC" w14:textId="77777777" w:rsidR="00B531CD" w:rsidRDefault="00B531CD" w:rsidP="00BD2E54"/>
        </w:tc>
      </w:tr>
      <w:tr w:rsidR="00B531CD" w14:paraId="65EB6085" w14:textId="77777777" w:rsidTr="00BD2E54">
        <w:tc>
          <w:tcPr>
            <w:tcW w:w="694" w:type="dxa"/>
          </w:tcPr>
          <w:p w14:paraId="601B4B1B" w14:textId="77777777" w:rsidR="00B531CD" w:rsidRDefault="00B531CD" w:rsidP="00BD2E54">
            <w:r>
              <w:t>6</w:t>
            </w:r>
          </w:p>
        </w:tc>
        <w:tc>
          <w:tcPr>
            <w:tcW w:w="1559" w:type="dxa"/>
          </w:tcPr>
          <w:p w14:paraId="121D4745" w14:textId="77777777" w:rsidR="00B531CD" w:rsidRDefault="00B531CD" w:rsidP="00BD2E54">
            <w:r>
              <w:t>32011R0305</w:t>
            </w:r>
          </w:p>
        </w:tc>
        <w:tc>
          <w:tcPr>
            <w:tcW w:w="5099" w:type="dxa"/>
          </w:tcPr>
          <w:p w14:paraId="0843CA3B" w14:textId="77777777" w:rsidR="00B531CD" w:rsidRDefault="00B531CD" w:rsidP="00BD2E54">
            <w:r>
              <w:t>Uredba (EU) št. 305/2011 Evropskega parlamenta in Sveta z dne 9. marca 2011 o določitvi usklajenih pogojev za trženje gradbenih proizvodov in razveljavitvi Direktive Sveta 89/106/EGS</w:t>
            </w:r>
          </w:p>
        </w:tc>
        <w:tc>
          <w:tcPr>
            <w:tcW w:w="1701" w:type="dxa"/>
          </w:tcPr>
          <w:p w14:paraId="2BB1FAB3" w14:textId="77777777" w:rsidR="00B531CD" w:rsidRDefault="00B531CD" w:rsidP="00BD2E54"/>
        </w:tc>
      </w:tr>
      <w:tr w:rsidR="00B531CD" w14:paraId="38A7976C"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11E2B0B3" w14:textId="77777777" w:rsidR="00B531CD" w:rsidRDefault="00B531CD" w:rsidP="00BD2E54">
            <w:r>
              <w:t>7</w:t>
            </w:r>
          </w:p>
        </w:tc>
        <w:tc>
          <w:tcPr>
            <w:tcW w:w="1559" w:type="dxa"/>
          </w:tcPr>
          <w:p w14:paraId="40A18976" w14:textId="77777777" w:rsidR="00B531CD" w:rsidRDefault="00B531CD" w:rsidP="00BD2E54">
            <w:r>
              <w:t>32014L0035</w:t>
            </w:r>
          </w:p>
        </w:tc>
        <w:tc>
          <w:tcPr>
            <w:tcW w:w="5099" w:type="dxa"/>
          </w:tcPr>
          <w:p w14:paraId="102343D2" w14:textId="77777777" w:rsidR="00B531CD" w:rsidRDefault="00B531CD" w:rsidP="00BD2E54">
            <w:r>
              <w:t>Direktiva 2014/35/EU Evropskega parlamenta in Sveta z dne 26. februarja 2014 o harmonizaciji zakonodaj držav članic v zvezi z omogočanjem dostopnosti na trgu električne opreme, ki je načrtovana za uporabo znotraj določenih napetostnih mej</w:t>
            </w:r>
          </w:p>
        </w:tc>
        <w:tc>
          <w:tcPr>
            <w:tcW w:w="1701" w:type="dxa"/>
          </w:tcPr>
          <w:p w14:paraId="33ED7B7F" w14:textId="77777777" w:rsidR="00B531CD" w:rsidRDefault="00B531CD" w:rsidP="00BD2E54"/>
        </w:tc>
      </w:tr>
      <w:tr w:rsidR="00B531CD" w14:paraId="353B3E68" w14:textId="77777777" w:rsidTr="00BD2E54">
        <w:tc>
          <w:tcPr>
            <w:tcW w:w="694" w:type="dxa"/>
          </w:tcPr>
          <w:p w14:paraId="1068CD60" w14:textId="77777777" w:rsidR="00B531CD" w:rsidRDefault="00B531CD" w:rsidP="00BD2E54">
            <w:r>
              <w:t>8</w:t>
            </w:r>
          </w:p>
        </w:tc>
        <w:tc>
          <w:tcPr>
            <w:tcW w:w="1559" w:type="dxa"/>
          </w:tcPr>
          <w:p w14:paraId="1F9B85C3" w14:textId="77777777" w:rsidR="00B531CD" w:rsidRDefault="00B531CD" w:rsidP="00BD2E54">
            <w:r>
              <w:t>32016R0426</w:t>
            </w:r>
          </w:p>
        </w:tc>
        <w:tc>
          <w:tcPr>
            <w:tcW w:w="5099" w:type="dxa"/>
          </w:tcPr>
          <w:p w14:paraId="2C6751EC" w14:textId="77777777" w:rsidR="00B531CD" w:rsidRDefault="00B531CD" w:rsidP="00BD2E54">
            <w:r>
              <w:t>Uredba (EU) 2016/426 Evropskega parlamenta in Sveta z dne 9. marca 2016 o napravah, v katerih zgoreva plinasto gorivo, in razveljavitvi Direktive 2009/142/ES</w:t>
            </w:r>
          </w:p>
        </w:tc>
        <w:tc>
          <w:tcPr>
            <w:tcW w:w="1701" w:type="dxa"/>
          </w:tcPr>
          <w:p w14:paraId="12BE9A89" w14:textId="77777777" w:rsidR="00B531CD" w:rsidRDefault="00B531CD" w:rsidP="00BD2E54"/>
        </w:tc>
      </w:tr>
      <w:tr w:rsidR="00B531CD" w14:paraId="1DADD5C7"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3CD5DDF2" w14:textId="77777777" w:rsidR="00B531CD" w:rsidRDefault="00B531CD" w:rsidP="00BD2E54">
            <w:r>
              <w:t>9</w:t>
            </w:r>
          </w:p>
        </w:tc>
        <w:tc>
          <w:tcPr>
            <w:tcW w:w="1559" w:type="dxa"/>
          </w:tcPr>
          <w:p w14:paraId="73B04F4C" w14:textId="77777777" w:rsidR="00B531CD" w:rsidRDefault="00B531CD" w:rsidP="00BD2E54">
            <w:r>
              <w:t>32024R3110</w:t>
            </w:r>
          </w:p>
        </w:tc>
        <w:tc>
          <w:tcPr>
            <w:tcW w:w="5099" w:type="dxa"/>
          </w:tcPr>
          <w:p w14:paraId="4DDF1443" w14:textId="77777777" w:rsidR="00B531CD" w:rsidRDefault="00B531CD" w:rsidP="00BD2E54">
            <w:r>
              <w:t>Uredba (EU) 2024/3110 Evropskega parlamenta in Sveta z dne 27. novembra 2024 o določitvi harmoniziranih pravil za trženje gradbenih proizvodov in razveljavitvi Uredbe (EU) št. 305/2011 (Besedilo velja za EGP)</w:t>
            </w:r>
          </w:p>
        </w:tc>
        <w:tc>
          <w:tcPr>
            <w:tcW w:w="1701" w:type="dxa"/>
          </w:tcPr>
          <w:p w14:paraId="02193FB6" w14:textId="77777777" w:rsidR="00B531CD" w:rsidRDefault="00B531CD" w:rsidP="00BD2E54"/>
        </w:tc>
      </w:tr>
      <w:tr w:rsidR="00B531CD" w14:paraId="44CB337D" w14:textId="77777777" w:rsidTr="00BD2E54">
        <w:tc>
          <w:tcPr>
            <w:tcW w:w="694" w:type="dxa"/>
          </w:tcPr>
          <w:p w14:paraId="30EEF0AA" w14:textId="77777777" w:rsidR="00B531CD" w:rsidRDefault="00B531CD" w:rsidP="00BD2E54">
            <w:r>
              <w:t>10</w:t>
            </w:r>
          </w:p>
        </w:tc>
        <w:tc>
          <w:tcPr>
            <w:tcW w:w="1559" w:type="dxa"/>
          </w:tcPr>
          <w:p w14:paraId="59936B2B" w14:textId="77777777" w:rsidR="00B531CD" w:rsidRDefault="00B531CD" w:rsidP="00BD2E54">
            <w:r>
              <w:t>32023R0988</w:t>
            </w:r>
          </w:p>
        </w:tc>
        <w:tc>
          <w:tcPr>
            <w:tcW w:w="5099" w:type="dxa"/>
          </w:tcPr>
          <w:p w14:paraId="0783406B" w14:textId="77777777" w:rsidR="00B531CD" w:rsidRDefault="00B531CD" w:rsidP="00BD2E54">
            <w:r>
              <w:t>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w:t>
            </w:r>
          </w:p>
        </w:tc>
        <w:tc>
          <w:tcPr>
            <w:tcW w:w="1701" w:type="dxa"/>
          </w:tcPr>
          <w:p w14:paraId="514AFCA5" w14:textId="77777777" w:rsidR="00B531CD" w:rsidRDefault="00B531CD" w:rsidP="00BD2E54"/>
        </w:tc>
      </w:tr>
      <w:tr w:rsidR="00B531CD" w14:paraId="7BBDFD8D"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42830B51" w14:textId="77777777" w:rsidR="00B531CD" w:rsidRDefault="00B531CD" w:rsidP="00BD2E54">
            <w:r>
              <w:t>11</w:t>
            </w:r>
          </w:p>
        </w:tc>
        <w:tc>
          <w:tcPr>
            <w:tcW w:w="1559" w:type="dxa"/>
          </w:tcPr>
          <w:p w14:paraId="3855F226" w14:textId="77777777" w:rsidR="00B531CD" w:rsidRDefault="00B531CD" w:rsidP="00BD2E54">
            <w:r>
              <w:t>32000L0014</w:t>
            </w:r>
          </w:p>
        </w:tc>
        <w:tc>
          <w:tcPr>
            <w:tcW w:w="5099" w:type="dxa"/>
          </w:tcPr>
          <w:p w14:paraId="54377FD5" w14:textId="77777777" w:rsidR="00B531CD" w:rsidRDefault="00B531CD" w:rsidP="00BD2E54">
            <w:r>
              <w:t>Direktiva 2000/14/ES Evropskega parlamenta in Sveta z dne 8. maja 2000 o približevanju zakonodaje držav članic v zvezi z emisijo hrupa v okolje, ki ga povzroča oprema, ki se uporablja na prostem</w:t>
            </w:r>
          </w:p>
        </w:tc>
        <w:tc>
          <w:tcPr>
            <w:tcW w:w="1701" w:type="dxa"/>
          </w:tcPr>
          <w:p w14:paraId="702FFB06" w14:textId="77777777" w:rsidR="00B531CD" w:rsidRDefault="00B531CD" w:rsidP="00BD2E54"/>
        </w:tc>
      </w:tr>
      <w:tr w:rsidR="00B531CD" w14:paraId="098BC40F" w14:textId="77777777" w:rsidTr="00BD2E54">
        <w:tc>
          <w:tcPr>
            <w:tcW w:w="694" w:type="dxa"/>
          </w:tcPr>
          <w:p w14:paraId="42B50B79" w14:textId="77777777" w:rsidR="00B531CD" w:rsidRDefault="00B531CD" w:rsidP="00BD2E54">
            <w:r>
              <w:t>12</w:t>
            </w:r>
          </w:p>
        </w:tc>
        <w:tc>
          <w:tcPr>
            <w:tcW w:w="1559" w:type="dxa"/>
          </w:tcPr>
          <w:p w14:paraId="36860789" w14:textId="77777777" w:rsidR="00B531CD" w:rsidRDefault="00B531CD" w:rsidP="00BD2E54">
            <w:r>
              <w:t>32010L0035</w:t>
            </w:r>
          </w:p>
        </w:tc>
        <w:tc>
          <w:tcPr>
            <w:tcW w:w="5099" w:type="dxa"/>
          </w:tcPr>
          <w:p w14:paraId="4EDBDFCC" w14:textId="77777777" w:rsidR="00B531CD" w:rsidRDefault="00B531CD" w:rsidP="00BD2E54">
            <w:r>
              <w:t>Direktiva 2010/35/EU Evropskega parlamenta in Sveta z dne 16. junija 2010 o premični tlačni opremi in o razveljavitvi direktiv Sveta 76/767/EGS, 84/525/EGS, 84/526/EGS, 84/527/EGS in 1999/36/ES</w:t>
            </w:r>
          </w:p>
        </w:tc>
        <w:tc>
          <w:tcPr>
            <w:tcW w:w="1701" w:type="dxa"/>
          </w:tcPr>
          <w:p w14:paraId="64256475" w14:textId="77777777" w:rsidR="00B531CD" w:rsidRDefault="00B531CD" w:rsidP="00BD2E54"/>
        </w:tc>
      </w:tr>
      <w:tr w:rsidR="00B531CD" w14:paraId="56863880"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1ED27F9" w14:textId="77777777" w:rsidR="00B531CD" w:rsidRDefault="00B531CD" w:rsidP="00BD2E54">
            <w:r>
              <w:t>13</w:t>
            </w:r>
          </w:p>
        </w:tc>
        <w:tc>
          <w:tcPr>
            <w:tcW w:w="1559" w:type="dxa"/>
          </w:tcPr>
          <w:p w14:paraId="122361F6" w14:textId="77777777" w:rsidR="00B531CD" w:rsidRDefault="00B531CD" w:rsidP="00BD2E54">
            <w:r>
              <w:t>32024R2747</w:t>
            </w:r>
          </w:p>
        </w:tc>
        <w:tc>
          <w:tcPr>
            <w:tcW w:w="5099" w:type="dxa"/>
          </w:tcPr>
          <w:p w14:paraId="7271E06C" w14:textId="77777777" w:rsidR="00B531CD" w:rsidRDefault="00B531CD" w:rsidP="00BD2E54">
            <w:r>
              <w:t>Uredba (EU) 2024/2747 Evropskega parlamenta in Sveta z dne 9. oktobra 2024 o vzpostavitvi okvira ukrepov glede izrednih razmer na notranjem trgu in njegovi odpornosti ter spremembi Uredbe Sveta (ES) št. 2679/98 (Akt o izrednih razmerah na notranjem trgu in njegovi odpornosti) (Besedilo velja za EGP)</w:t>
            </w:r>
          </w:p>
        </w:tc>
        <w:tc>
          <w:tcPr>
            <w:tcW w:w="1701" w:type="dxa"/>
          </w:tcPr>
          <w:p w14:paraId="15BB8912" w14:textId="77777777" w:rsidR="00B531CD" w:rsidRDefault="00B531CD" w:rsidP="00BD2E54"/>
        </w:tc>
      </w:tr>
      <w:tr w:rsidR="00B531CD" w14:paraId="160E2CC3" w14:textId="77777777" w:rsidTr="00BD2E54">
        <w:tc>
          <w:tcPr>
            <w:tcW w:w="694" w:type="dxa"/>
          </w:tcPr>
          <w:p w14:paraId="763272D8" w14:textId="77777777" w:rsidR="00B531CD" w:rsidRDefault="00B531CD" w:rsidP="00BD2E54">
            <w:r>
              <w:t>14</w:t>
            </w:r>
          </w:p>
        </w:tc>
        <w:tc>
          <w:tcPr>
            <w:tcW w:w="1559" w:type="dxa"/>
          </w:tcPr>
          <w:p w14:paraId="086CBB56" w14:textId="77777777" w:rsidR="00B531CD" w:rsidRDefault="00B531CD" w:rsidP="00BD2E54">
            <w:r>
              <w:t>32016R0424</w:t>
            </w:r>
          </w:p>
        </w:tc>
        <w:tc>
          <w:tcPr>
            <w:tcW w:w="5099" w:type="dxa"/>
          </w:tcPr>
          <w:p w14:paraId="4E5B9740" w14:textId="77777777" w:rsidR="00B531CD" w:rsidRDefault="00B531CD" w:rsidP="00BD2E54">
            <w:r>
              <w:t xml:space="preserve">Uredba (EU) 2016/424 Evropskega parlamenta in </w:t>
            </w:r>
            <w:r>
              <w:lastRenderedPageBreak/>
              <w:t>Sveta z dne 9. marca 2016 o žičniških napravah in razveljavitvi Direktive 2000/9/ES</w:t>
            </w:r>
          </w:p>
        </w:tc>
        <w:tc>
          <w:tcPr>
            <w:tcW w:w="1701" w:type="dxa"/>
          </w:tcPr>
          <w:p w14:paraId="2AC65741" w14:textId="77777777" w:rsidR="00B531CD" w:rsidRDefault="00B531CD" w:rsidP="00BD2E54"/>
        </w:tc>
      </w:tr>
      <w:tr w:rsidR="00B531CD" w14:paraId="7609FD81"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38D7E7A4" w14:textId="77777777" w:rsidR="00B531CD" w:rsidRDefault="00B531CD" w:rsidP="00BD2E54">
            <w:r>
              <w:t>15</w:t>
            </w:r>
          </w:p>
        </w:tc>
        <w:tc>
          <w:tcPr>
            <w:tcW w:w="1559" w:type="dxa"/>
          </w:tcPr>
          <w:p w14:paraId="4DDE5E43" w14:textId="77777777" w:rsidR="00B531CD" w:rsidRDefault="00B531CD" w:rsidP="00BD2E54">
            <w:r>
              <w:t>32014L0029</w:t>
            </w:r>
          </w:p>
        </w:tc>
        <w:tc>
          <w:tcPr>
            <w:tcW w:w="5099" w:type="dxa"/>
          </w:tcPr>
          <w:p w14:paraId="66D30874" w14:textId="77777777" w:rsidR="00B531CD" w:rsidRDefault="00B531CD" w:rsidP="00BD2E54">
            <w:r>
              <w:t>Direktiva 2014/29/EU Evropskega parlamenta in Sveta z dne 26. februarja 2014 o harmonizaciji zakonodaj držav članic v zvezi z omogočanjem dostopnosti enostavnih tlačnih posod na trgu</w:t>
            </w:r>
          </w:p>
        </w:tc>
        <w:tc>
          <w:tcPr>
            <w:tcW w:w="1701" w:type="dxa"/>
          </w:tcPr>
          <w:p w14:paraId="48F83B5B" w14:textId="77777777" w:rsidR="00B531CD" w:rsidRDefault="00B531CD" w:rsidP="00BD2E54"/>
        </w:tc>
      </w:tr>
      <w:tr w:rsidR="00B531CD" w14:paraId="118E660B" w14:textId="77777777" w:rsidTr="00BD2E54">
        <w:tc>
          <w:tcPr>
            <w:tcW w:w="694" w:type="dxa"/>
          </w:tcPr>
          <w:p w14:paraId="784F29D5" w14:textId="77777777" w:rsidR="00B531CD" w:rsidRDefault="00B531CD" w:rsidP="00BD2E54">
            <w:r>
              <w:t>16</w:t>
            </w:r>
          </w:p>
        </w:tc>
        <w:tc>
          <w:tcPr>
            <w:tcW w:w="1559" w:type="dxa"/>
          </w:tcPr>
          <w:p w14:paraId="1004C6D8" w14:textId="77777777" w:rsidR="00B531CD" w:rsidRDefault="00B531CD" w:rsidP="00BD2E54">
            <w:r>
              <w:t>32016R0425</w:t>
            </w:r>
          </w:p>
        </w:tc>
        <w:tc>
          <w:tcPr>
            <w:tcW w:w="5099" w:type="dxa"/>
          </w:tcPr>
          <w:p w14:paraId="224D06B1" w14:textId="77777777" w:rsidR="00B531CD" w:rsidRDefault="00B531CD" w:rsidP="00BD2E54">
            <w:r>
              <w:t>Uredba (EU) 2016/425 Evropskega parlamenta in Sveta z dne 9. marca 2016 o osebni varovalni opremi in razveljavitvi Direktive Sveta 89/686/EGS</w:t>
            </w:r>
          </w:p>
        </w:tc>
        <w:tc>
          <w:tcPr>
            <w:tcW w:w="1701" w:type="dxa"/>
          </w:tcPr>
          <w:p w14:paraId="00066CF3" w14:textId="77777777" w:rsidR="00B531CD" w:rsidRDefault="00B531CD" w:rsidP="00BD2E54"/>
        </w:tc>
      </w:tr>
      <w:tr w:rsidR="00B531CD" w14:paraId="694223D1"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1EED7D94" w14:textId="77777777" w:rsidR="00B531CD" w:rsidRDefault="00B531CD" w:rsidP="00BD2E54">
            <w:r>
              <w:t>17</w:t>
            </w:r>
          </w:p>
        </w:tc>
        <w:tc>
          <w:tcPr>
            <w:tcW w:w="1559" w:type="dxa"/>
          </w:tcPr>
          <w:p w14:paraId="17F76623" w14:textId="77777777" w:rsidR="00B531CD" w:rsidRDefault="00B531CD" w:rsidP="00BD2E54">
            <w:r>
              <w:t>32014L0030</w:t>
            </w:r>
          </w:p>
        </w:tc>
        <w:tc>
          <w:tcPr>
            <w:tcW w:w="5099" w:type="dxa"/>
          </w:tcPr>
          <w:p w14:paraId="0916060A" w14:textId="77777777" w:rsidR="00B531CD" w:rsidRDefault="00B531CD" w:rsidP="00BD2E54">
            <w:r>
              <w:t>Direktiva 2014/30/EU Evropskega parlamenta in Sveta z dne 26. februarja 2014 o harmonizaciji zakonodaj držav članic v zvezi z elektromagnetno združljivostjo (prenovitev)</w:t>
            </w:r>
          </w:p>
        </w:tc>
        <w:tc>
          <w:tcPr>
            <w:tcW w:w="1701" w:type="dxa"/>
          </w:tcPr>
          <w:p w14:paraId="2CF25F63" w14:textId="77777777" w:rsidR="00B531CD" w:rsidRDefault="00B531CD" w:rsidP="00BD2E54"/>
        </w:tc>
      </w:tr>
      <w:tr w:rsidR="00B531CD" w14:paraId="3314006E" w14:textId="77777777" w:rsidTr="00BD2E54">
        <w:tc>
          <w:tcPr>
            <w:tcW w:w="694" w:type="dxa"/>
          </w:tcPr>
          <w:p w14:paraId="2964F460" w14:textId="77777777" w:rsidR="00B531CD" w:rsidRDefault="00B531CD" w:rsidP="00BD2E54">
            <w:r>
              <w:t>18</w:t>
            </w:r>
          </w:p>
        </w:tc>
        <w:tc>
          <w:tcPr>
            <w:tcW w:w="1559" w:type="dxa"/>
          </w:tcPr>
          <w:p w14:paraId="20FFCC7C" w14:textId="77777777" w:rsidR="00B531CD" w:rsidRDefault="00B531CD" w:rsidP="00BD2E54">
            <w:r>
              <w:t>32014L0033</w:t>
            </w:r>
          </w:p>
        </w:tc>
        <w:tc>
          <w:tcPr>
            <w:tcW w:w="5099" w:type="dxa"/>
          </w:tcPr>
          <w:p w14:paraId="10548113" w14:textId="77777777" w:rsidR="00B531CD" w:rsidRDefault="00B531CD" w:rsidP="00BD2E54">
            <w:r>
              <w:t>Direktiva 2014/33/EU Evropskega parlamenta in Sveta z dne 26. februarja 2014 o harmonizaciji zakonodaje držav članic v zvezi z dvigali in varnostnimi komponentami za dvigala</w:t>
            </w:r>
          </w:p>
        </w:tc>
        <w:tc>
          <w:tcPr>
            <w:tcW w:w="1701" w:type="dxa"/>
          </w:tcPr>
          <w:p w14:paraId="14E86915" w14:textId="77777777" w:rsidR="00B531CD" w:rsidRDefault="00B531CD" w:rsidP="00BD2E54"/>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B531CD" w14:paraId="053DB42F" w14:textId="77777777" w:rsidTr="00BD2E54">
        <w:trPr>
          <w:trHeight w:val="452"/>
          <w:tblHeader/>
        </w:trPr>
        <w:tc>
          <w:tcPr>
            <w:tcW w:w="3529" w:type="dxa"/>
            <w:gridSpan w:val="4"/>
            <w:shd w:val="clear" w:color="auto" w:fill="808080"/>
          </w:tcPr>
          <w:p w14:paraId="21613F79" w14:textId="77777777" w:rsidR="00B531CD" w:rsidRDefault="00B531CD" w:rsidP="00BD2E54">
            <w:pPr>
              <w:jc w:val="center"/>
              <w:rPr>
                <w:b/>
              </w:rPr>
            </w:pPr>
            <w:r>
              <w:rPr>
                <w:b/>
              </w:rPr>
              <w:t>Predpis RS</w:t>
            </w:r>
          </w:p>
        </w:tc>
        <w:tc>
          <w:tcPr>
            <w:tcW w:w="1559" w:type="dxa"/>
            <w:vMerge w:val="restart"/>
            <w:shd w:val="clear" w:color="auto" w:fill="808080"/>
          </w:tcPr>
          <w:p w14:paraId="2ACCD1AF" w14:textId="77777777" w:rsidR="00B531CD" w:rsidRDefault="00B531CD" w:rsidP="00BD2E54">
            <w:pPr>
              <w:jc w:val="center"/>
              <w:rPr>
                <w:b/>
              </w:rPr>
            </w:pPr>
            <w:r>
              <w:rPr>
                <w:b/>
              </w:rPr>
              <w:t>Opomba ali CELEX akta EU predpisa</w:t>
            </w:r>
          </w:p>
        </w:tc>
        <w:tc>
          <w:tcPr>
            <w:tcW w:w="3528" w:type="dxa"/>
            <w:gridSpan w:val="4"/>
            <w:shd w:val="clear" w:color="auto" w:fill="808080"/>
          </w:tcPr>
          <w:p w14:paraId="0E95006B" w14:textId="77777777" w:rsidR="00B531CD" w:rsidRDefault="00B531CD" w:rsidP="00BD2E54">
            <w:pPr>
              <w:jc w:val="center"/>
              <w:rPr>
                <w:b/>
              </w:rPr>
            </w:pPr>
            <w:r>
              <w:rPr>
                <w:b/>
              </w:rPr>
              <w:t>Akt EU</w:t>
            </w:r>
          </w:p>
        </w:tc>
      </w:tr>
      <w:tr w:rsidR="00B531CD" w14:paraId="6659F80A" w14:textId="77777777" w:rsidTr="00BD2E54">
        <w:trPr>
          <w:trHeight w:val="250"/>
          <w:tblHeader/>
        </w:trPr>
        <w:tc>
          <w:tcPr>
            <w:tcW w:w="709" w:type="dxa"/>
            <w:tcBorders>
              <w:bottom w:val="double" w:sz="4" w:space="0" w:color="auto"/>
            </w:tcBorders>
            <w:shd w:val="clear" w:color="auto" w:fill="808080"/>
          </w:tcPr>
          <w:p w14:paraId="2B36221A" w14:textId="77777777" w:rsidR="00B531CD" w:rsidRDefault="00B531CD" w:rsidP="00BD2E54">
            <w:r>
              <w:t>Člen</w:t>
            </w:r>
          </w:p>
        </w:tc>
        <w:tc>
          <w:tcPr>
            <w:tcW w:w="1134" w:type="dxa"/>
            <w:tcBorders>
              <w:bottom w:val="double" w:sz="4" w:space="0" w:color="auto"/>
            </w:tcBorders>
            <w:shd w:val="clear" w:color="auto" w:fill="808080"/>
          </w:tcPr>
          <w:p w14:paraId="56C70DAB" w14:textId="77777777" w:rsidR="00B531CD" w:rsidRDefault="00B531CD" w:rsidP="00BD2E54">
            <w:r>
              <w:t>Odstavek</w:t>
            </w:r>
          </w:p>
        </w:tc>
        <w:tc>
          <w:tcPr>
            <w:tcW w:w="851" w:type="dxa"/>
            <w:tcBorders>
              <w:bottom w:val="double" w:sz="4" w:space="0" w:color="auto"/>
            </w:tcBorders>
            <w:shd w:val="clear" w:color="auto" w:fill="808080"/>
          </w:tcPr>
          <w:p w14:paraId="2D644B3D" w14:textId="77777777" w:rsidR="00B531CD" w:rsidRDefault="00B531CD" w:rsidP="00BD2E54">
            <w:r>
              <w:t>Točka</w:t>
            </w:r>
          </w:p>
        </w:tc>
        <w:tc>
          <w:tcPr>
            <w:tcW w:w="850" w:type="dxa"/>
            <w:tcBorders>
              <w:bottom w:val="double" w:sz="4" w:space="0" w:color="auto"/>
            </w:tcBorders>
            <w:shd w:val="clear" w:color="auto" w:fill="808080"/>
          </w:tcPr>
          <w:p w14:paraId="7BA72F22" w14:textId="77777777" w:rsidR="00B531CD" w:rsidRDefault="00B531CD" w:rsidP="00BD2E54">
            <w:r>
              <w:t>Alinea</w:t>
            </w:r>
          </w:p>
        </w:tc>
        <w:tc>
          <w:tcPr>
            <w:tcW w:w="1985" w:type="dxa"/>
            <w:vMerge/>
            <w:tcBorders>
              <w:bottom w:val="double" w:sz="4" w:space="0" w:color="auto"/>
            </w:tcBorders>
            <w:shd w:val="clear" w:color="auto" w:fill="808080"/>
          </w:tcPr>
          <w:p w14:paraId="57C83299" w14:textId="77777777" w:rsidR="00B531CD" w:rsidRDefault="00B531CD" w:rsidP="00BD2E54">
            <w:pPr>
              <w:rPr>
                <w:b/>
              </w:rPr>
            </w:pPr>
          </w:p>
        </w:tc>
        <w:tc>
          <w:tcPr>
            <w:tcW w:w="709" w:type="dxa"/>
            <w:tcBorders>
              <w:bottom w:val="double" w:sz="4" w:space="0" w:color="auto"/>
            </w:tcBorders>
            <w:shd w:val="clear" w:color="auto" w:fill="808080"/>
          </w:tcPr>
          <w:p w14:paraId="3649EC2D" w14:textId="77777777" w:rsidR="00B531CD" w:rsidRDefault="00B531CD" w:rsidP="00BD2E54">
            <w:r>
              <w:t>Člen</w:t>
            </w:r>
          </w:p>
        </w:tc>
        <w:tc>
          <w:tcPr>
            <w:tcW w:w="1134" w:type="dxa"/>
            <w:tcBorders>
              <w:bottom w:val="double" w:sz="4" w:space="0" w:color="auto"/>
            </w:tcBorders>
            <w:shd w:val="clear" w:color="auto" w:fill="808080"/>
          </w:tcPr>
          <w:p w14:paraId="4CF656F5" w14:textId="77777777" w:rsidR="00B531CD" w:rsidRDefault="00B531CD" w:rsidP="00BD2E54">
            <w:r>
              <w:t>Odstavek</w:t>
            </w:r>
          </w:p>
        </w:tc>
        <w:tc>
          <w:tcPr>
            <w:tcW w:w="851" w:type="dxa"/>
            <w:tcBorders>
              <w:bottom w:val="double" w:sz="4" w:space="0" w:color="auto"/>
            </w:tcBorders>
            <w:shd w:val="clear" w:color="auto" w:fill="808080"/>
          </w:tcPr>
          <w:p w14:paraId="2172E254" w14:textId="77777777" w:rsidR="00B531CD" w:rsidRDefault="00B531CD" w:rsidP="00BD2E54">
            <w:r>
              <w:t>Točka</w:t>
            </w:r>
          </w:p>
        </w:tc>
        <w:tc>
          <w:tcPr>
            <w:tcW w:w="850" w:type="dxa"/>
            <w:tcBorders>
              <w:bottom w:val="double" w:sz="4" w:space="0" w:color="auto"/>
            </w:tcBorders>
            <w:shd w:val="clear" w:color="auto" w:fill="808080"/>
          </w:tcPr>
          <w:p w14:paraId="4F616484" w14:textId="77777777" w:rsidR="00B531CD" w:rsidRDefault="00B531CD" w:rsidP="00BD2E54">
            <w:r>
              <w:t>Alinea</w:t>
            </w:r>
          </w:p>
        </w:tc>
      </w:tr>
      <w:tr w:rsidR="00B531CD" w14:paraId="61653A48"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D7A8A" w14:textId="77777777" w:rsidR="00B531CD" w:rsidRDefault="00B531CD" w:rsidP="00BD2E54">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2D0F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806A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3E37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B6D22"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67DB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13FC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78F0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6D70F" w14:textId="77777777" w:rsidR="00B531CD" w:rsidRDefault="00B531CD" w:rsidP="00BD2E54">
            <w:pPr>
              <w:jc w:val="center"/>
            </w:pPr>
          </w:p>
        </w:tc>
      </w:tr>
      <w:tr w:rsidR="00B531CD" w14:paraId="1535E7F8"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9C236" w14:textId="77777777" w:rsidR="00B531CD" w:rsidRDefault="00B531CD" w:rsidP="00BD2E54">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C543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8214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112A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49E07"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F4FD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6575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0E6C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2C9D5" w14:textId="77777777" w:rsidR="00B531CD" w:rsidRDefault="00B531CD" w:rsidP="00BD2E54">
            <w:pPr>
              <w:jc w:val="center"/>
            </w:pPr>
          </w:p>
        </w:tc>
      </w:tr>
      <w:tr w:rsidR="00B531CD" w14:paraId="631A4CB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0C4AC" w14:textId="77777777" w:rsidR="00B531CD" w:rsidRDefault="00B531CD" w:rsidP="00BD2E54">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5E170"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64F3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8EBE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F0CB4"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7450A"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0444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7779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39225" w14:textId="77777777" w:rsidR="00B531CD" w:rsidRDefault="00B531CD" w:rsidP="00BD2E54">
            <w:pPr>
              <w:jc w:val="center"/>
            </w:pPr>
          </w:p>
        </w:tc>
      </w:tr>
      <w:tr w:rsidR="00B531CD" w14:paraId="1FDC355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D5A84"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62FE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8825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E2BA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CDDBD"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3671C"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79A0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BE35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E602B" w14:textId="77777777" w:rsidR="00B531CD" w:rsidRDefault="00B531CD" w:rsidP="00BD2E54">
            <w:pPr>
              <w:jc w:val="center"/>
            </w:pPr>
          </w:p>
        </w:tc>
      </w:tr>
      <w:tr w:rsidR="00B531CD" w14:paraId="49BC050C"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78E77"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16416"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99FA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F50B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958E5"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43B28"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E51F0"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A26F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50C0C" w14:textId="77777777" w:rsidR="00B531CD" w:rsidRDefault="00B531CD" w:rsidP="00BD2E54">
            <w:pPr>
              <w:jc w:val="center"/>
            </w:pPr>
          </w:p>
        </w:tc>
      </w:tr>
      <w:tr w:rsidR="00B531CD" w14:paraId="25BDD0FD"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A6B49"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2A5C4"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064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4975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F60AA"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C3519"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DC3AB"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84AD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B09A5" w14:textId="77777777" w:rsidR="00B531CD" w:rsidRDefault="00B531CD" w:rsidP="00BD2E54">
            <w:pPr>
              <w:jc w:val="center"/>
            </w:pPr>
          </w:p>
        </w:tc>
      </w:tr>
      <w:tr w:rsidR="00B531CD" w14:paraId="1452312E"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74FC6"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C654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6227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6238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EA1A7"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C5DCF"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7956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A998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FE006" w14:textId="77777777" w:rsidR="00B531CD" w:rsidRDefault="00B531CD" w:rsidP="00BD2E54">
            <w:pPr>
              <w:jc w:val="center"/>
            </w:pPr>
          </w:p>
        </w:tc>
      </w:tr>
      <w:tr w:rsidR="00B531CD" w14:paraId="4D9DCA4B"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573E0"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B1AC4"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E822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31D4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71F35"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51C1B"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40835"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BAF4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FD7FC" w14:textId="77777777" w:rsidR="00B531CD" w:rsidRDefault="00B531CD" w:rsidP="00BD2E54">
            <w:pPr>
              <w:jc w:val="center"/>
            </w:pPr>
          </w:p>
        </w:tc>
      </w:tr>
      <w:tr w:rsidR="00B531CD" w14:paraId="08C995DD"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680E1"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B0537"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3E1C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95E1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C8209"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564A5"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2CB74"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4263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AD63C" w14:textId="77777777" w:rsidR="00B531CD" w:rsidRDefault="00B531CD" w:rsidP="00BD2E54">
            <w:pPr>
              <w:jc w:val="center"/>
            </w:pPr>
          </w:p>
        </w:tc>
      </w:tr>
      <w:tr w:rsidR="00B531CD" w14:paraId="19EC053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6FF80" w14:textId="77777777" w:rsidR="00B531CD" w:rsidRDefault="00B531CD" w:rsidP="00BD2E54">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49E8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2706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E93E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BF9A0"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46CA1"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83FE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8F5A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42AD4" w14:textId="77777777" w:rsidR="00B531CD" w:rsidRDefault="00B531CD" w:rsidP="00BD2E54">
            <w:pPr>
              <w:jc w:val="center"/>
            </w:pPr>
          </w:p>
        </w:tc>
      </w:tr>
      <w:tr w:rsidR="00B531CD" w14:paraId="382205A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02483" w14:textId="77777777" w:rsidR="00B531CD" w:rsidRDefault="00B531CD" w:rsidP="00BD2E54">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564CB"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8AA3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7047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2B560"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4F88B" w14:textId="77777777" w:rsidR="00B531CD" w:rsidRDefault="00B531CD" w:rsidP="00BD2E54">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FD01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E521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08A2E" w14:textId="77777777" w:rsidR="00B531CD" w:rsidRDefault="00B531CD" w:rsidP="00BD2E54">
            <w:pPr>
              <w:jc w:val="center"/>
            </w:pPr>
          </w:p>
        </w:tc>
      </w:tr>
      <w:tr w:rsidR="00B531CD" w14:paraId="3FCB302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F32E2" w14:textId="77777777" w:rsidR="00B531CD" w:rsidRDefault="00B531CD" w:rsidP="00BD2E54">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FB47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ADAB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5CC8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4A22D"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E5C4F"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812D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8DC7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F7B54" w14:textId="77777777" w:rsidR="00B531CD" w:rsidRDefault="00B531CD" w:rsidP="00BD2E54">
            <w:pPr>
              <w:jc w:val="center"/>
            </w:pPr>
          </w:p>
        </w:tc>
      </w:tr>
      <w:tr w:rsidR="00B531CD" w14:paraId="0702805B"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29AC2" w14:textId="77777777" w:rsidR="00B531CD" w:rsidRDefault="00B531CD" w:rsidP="00BD2E54">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801D6"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B1DD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5D78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9C52F"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E7AEE"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EFB04"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09A59" w14:textId="77777777" w:rsidR="00B531CD" w:rsidRDefault="00B531CD" w:rsidP="00BD2E54">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E36A0" w14:textId="77777777" w:rsidR="00B531CD" w:rsidRDefault="00B531CD" w:rsidP="00BD2E54">
            <w:pPr>
              <w:jc w:val="center"/>
            </w:pPr>
          </w:p>
        </w:tc>
      </w:tr>
      <w:tr w:rsidR="00B531CD" w14:paraId="30FC3F5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2C993" w14:textId="77777777" w:rsidR="00B531CD" w:rsidRDefault="00B531CD" w:rsidP="00BD2E54">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BCDD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3945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F413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508B6"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BF706"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070E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831F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0FD8F" w14:textId="77777777" w:rsidR="00B531CD" w:rsidRDefault="00B531CD" w:rsidP="00BD2E54">
            <w:pPr>
              <w:jc w:val="center"/>
            </w:pPr>
          </w:p>
        </w:tc>
      </w:tr>
      <w:tr w:rsidR="00B531CD" w14:paraId="1FE92BD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62DF7" w14:textId="77777777" w:rsidR="00B531CD" w:rsidRDefault="00B531CD" w:rsidP="00BD2E54">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E3C43"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AC6E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C9F3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42BF0"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669CE"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5F8F3"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C5884" w14:textId="77777777" w:rsidR="00B531CD" w:rsidRDefault="00B531CD" w:rsidP="00BD2E54">
            <w:pPr>
              <w:jc w:val="center"/>
            </w:pPr>
            <w:r>
              <w:t>b, 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CC2C7" w14:textId="77777777" w:rsidR="00B531CD" w:rsidRDefault="00B531CD" w:rsidP="00BD2E54">
            <w:pPr>
              <w:jc w:val="center"/>
            </w:pPr>
          </w:p>
        </w:tc>
      </w:tr>
      <w:tr w:rsidR="00B531CD" w14:paraId="65264FFC"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32E32"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0074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359A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40E7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D175F"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66D7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1E21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B7C3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977D1" w14:textId="77777777" w:rsidR="00B531CD" w:rsidRDefault="00B531CD" w:rsidP="00BD2E54">
            <w:pPr>
              <w:jc w:val="center"/>
            </w:pPr>
          </w:p>
        </w:tc>
      </w:tr>
      <w:tr w:rsidR="00B531CD" w14:paraId="6055CB82"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76632"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83201"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31F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7508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994E6"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2226F"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FBED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9E32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C11DA" w14:textId="77777777" w:rsidR="00B531CD" w:rsidRDefault="00B531CD" w:rsidP="00BD2E54">
            <w:pPr>
              <w:jc w:val="center"/>
            </w:pPr>
          </w:p>
        </w:tc>
      </w:tr>
      <w:tr w:rsidR="00B531CD" w14:paraId="16C67E9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D290B"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C7DA3"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CAC9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6A0B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016E5"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B328C"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F94D"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EF40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3E64A" w14:textId="77777777" w:rsidR="00B531CD" w:rsidRDefault="00B531CD" w:rsidP="00BD2E54">
            <w:pPr>
              <w:jc w:val="center"/>
            </w:pPr>
          </w:p>
        </w:tc>
      </w:tr>
      <w:tr w:rsidR="00B531CD" w14:paraId="0374DA8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29123"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6CD5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09CC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C83F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09C89"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217DF"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AB9A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0137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72B4D" w14:textId="77777777" w:rsidR="00B531CD" w:rsidRDefault="00B531CD" w:rsidP="00BD2E54">
            <w:pPr>
              <w:jc w:val="center"/>
            </w:pPr>
          </w:p>
        </w:tc>
      </w:tr>
      <w:tr w:rsidR="00B531CD" w14:paraId="1B4A17C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F3CD0"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CC902"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83C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8ADF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7B3FB"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05B5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C99BB"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26A3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153D7" w14:textId="77777777" w:rsidR="00B531CD" w:rsidRDefault="00B531CD" w:rsidP="00BD2E54">
            <w:pPr>
              <w:jc w:val="center"/>
            </w:pPr>
          </w:p>
        </w:tc>
      </w:tr>
      <w:tr w:rsidR="00B531CD" w14:paraId="55C756FE"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E06E2"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AAF51"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49E8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179E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D7D71"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1FD38"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C046B" w14:textId="77777777" w:rsidR="00B531CD" w:rsidRDefault="00B531CD" w:rsidP="00BD2E54">
            <w:pPr>
              <w:jc w:val="center"/>
            </w:pPr>
            <w:r>
              <w:t>4, 5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24F4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724B0" w14:textId="77777777" w:rsidR="00B531CD" w:rsidRDefault="00B531CD" w:rsidP="00BD2E54">
            <w:pPr>
              <w:jc w:val="center"/>
            </w:pPr>
          </w:p>
        </w:tc>
      </w:tr>
      <w:tr w:rsidR="00B531CD" w14:paraId="7F09DA36"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12D0E" w14:textId="77777777" w:rsidR="00B531CD" w:rsidRDefault="00B531CD" w:rsidP="00BD2E54">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A69A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4C16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D598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13FBA"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6A3AE"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20D4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3FFB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5B552" w14:textId="77777777" w:rsidR="00B531CD" w:rsidRDefault="00B531CD" w:rsidP="00BD2E54">
            <w:pPr>
              <w:jc w:val="center"/>
            </w:pPr>
          </w:p>
        </w:tc>
      </w:tr>
      <w:tr w:rsidR="00B531CD" w14:paraId="01CD55B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53823" w14:textId="77777777" w:rsidR="00B531CD" w:rsidRDefault="00B531CD" w:rsidP="00BD2E54">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76D8F"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2CE6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636B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ED644"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EADDE"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0FC35"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85FE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53635" w14:textId="77777777" w:rsidR="00B531CD" w:rsidRDefault="00B531CD" w:rsidP="00BD2E54">
            <w:pPr>
              <w:jc w:val="center"/>
            </w:pPr>
          </w:p>
        </w:tc>
      </w:tr>
      <w:tr w:rsidR="00B531CD" w14:paraId="0B002F39"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D10E3"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DA70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DFB8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8570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F2BE3" w14:textId="77777777" w:rsidR="00B531CD" w:rsidRDefault="00B531CD" w:rsidP="00BD2E54">
            <w:pPr>
              <w:jc w:val="center"/>
            </w:pPr>
            <w:r>
              <w:t>32023R0988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391FB" w14:textId="77777777" w:rsidR="00B531CD" w:rsidRDefault="00B531CD" w:rsidP="00BD2E54">
            <w:pPr>
              <w:jc w:val="center"/>
            </w:pPr>
            <w:r>
              <w:t>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4475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0AEF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41617" w14:textId="77777777" w:rsidR="00B531CD" w:rsidRDefault="00B531CD" w:rsidP="00BD2E54">
            <w:pPr>
              <w:jc w:val="center"/>
            </w:pPr>
          </w:p>
        </w:tc>
      </w:tr>
      <w:tr w:rsidR="00B531CD" w14:paraId="5EEBB3DF"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06065"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ECF7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AF59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C22A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B46FA"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AFAC" w14:textId="77777777" w:rsidR="00B531CD" w:rsidRDefault="00B531CD" w:rsidP="00BD2E54">
            <w:pPr>
              <w:jc w:val="center"/>
            </w:pPr>
            <w:r>
              <w:t>17a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644E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F4A7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75459" w14:textId="77777777" w:rsidR="00B531CD" w:rsidRDefault="00B531CD" w:rsidP="00BD2E54">
            <w:pPr>
              <w:jc w:val="center"/>
            </w:pPr>
          </w:p>
        </w:tc>
      </w:tr>
      <w:tr w:rsidR="00B531CD" w14:paraId="58A890DC"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04E2D"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3D7D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CDFA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CBD2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1061D"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45FED" w14:textId="77777777" w:rsidR="00B531CD" w:rsidRDefault="00B531CD" w:rsidP="00BD2E54">
            <w:pPr>
              <w:jc w:val="center"/>
            </w:pPr>
            <w:r>
              <w:t>21b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0D55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49CE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43C43" w14:textId="77777777" w:rsidR="00B531CD" w:rsidRDefault="00B531CD" w:rsidP="00BD2E54">
            <w:pPr>
              <w:jc w:val="center"/>
            </w:pPr>
          </w:p>
        </w:tc>
      </w:tr>
      <w:tr w:rsidR="00B531CD" w14:paraId="5487E32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A1C71"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1F0B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BA7B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EFE0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398B4" w14:textId="77777777" w:rsidR="00B531CD" w:rsidRDefault="00B531CD" w:rsidP="00BD2E54">
            <w:pPr>
              <w:jc w:val="center"/>
            </w:pPr>
            <w:r>
              <w:t>32014L0035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5DC2D" w14:textId="77777777" w:rsidR="00B531CD" w:rsidRDefault="00B531CD" w:rsidP="00BD2E54">
            <w:pPr>
              <w:jc w:val="center"/>
            </w:pPr>
            <w:r>
              <w:t>22a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C795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729D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DCC6B" w14:textId="77777777" w:rsidR="00B531CD" w:rsidRDefault="00B531CD" w:rsidP="00BD2E54">
            <w:pPr>
              <w:jc w:val="center"/>
            </w:pPr>
          </w:p>
        </w:tc>
      </w:tr>
      <w:tr w:rsidR="00B531CD" w14:paraId="66814025"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18D61"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9B00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21A9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3C35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AA7D2"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4DF61" w14:textId="77777777" w:rsidR="00B531CD" w:rsidRDefault="00B531CD" w:rsidP="00BD2E54">
            <w:pPr>
              <w:jc w:val="center"/>
            </w:pPr>
            <w:r>
              <w:t>25a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A800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D723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294C0" w14:textId="77777777" w:rsidR="00B531CD" w:rsidRDefault="00B531CD" w:rsidP="00BD2E54">
            <w:pPr>
              <w:jc w:val="center"/>
            </w:pPr>
          </w:p>
        </w:tc>
      </w:tr>
      <w:tr w:rsidR="00B531CD" w14:paraId="5D18F49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6C6B4"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1932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6F5A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A707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86D34"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228AC" w14:textId="77777777" w:rsidR="00B531CD" w:rsidRDefault="00B531CD" w:rsidP="00BD2E54">
            <w:pPr>
              <w:jc w:val="center"/>
            </w:pPr>
            <w:r>
              <w:t>33a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F44F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4D87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25F25" w14:textId="77777777" w:rsidR="00B531CD" w:rsidRDefault="00B531CD" w:rsidP="00BD2E54">
            <w:pPr>
              <w:jc w:val="center"/>
            </w:pPr>
          </w:p>
        </w:tc>
      </w:tr>
      <w:tr w:rsidR="00B531CD" w14:paraId="53D7B9D9"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B4EB2"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6CB5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3D02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5323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393AF"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59384" w14:textId="77777777" w:rsidR="00B531CD" w:rsidRDefault="00B531CD" w:rsidP="00BD2E54">
            <w:pPr>
              <w:jc w:val="center"/>
            </w:pPr>
            <w:r>
              <w:t>38a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8FAD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C7D7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66399" w14:textId="77777777" w:rsidR="00B531CD" w:rsidRDefault="00B531CD" w:rsidP="00BD2E54">
            <w:pPr>
              <w:jc w:val="center"/>
            </w:pPr>
          </w:p>
        </w:tc>
      </w:tr>
      <w:tr w:rsidR="00B531CD" w14:paraId="7D686AFF"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1AECC"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B905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D375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0E75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89DB3"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69772" w14:textId="77777777" w:rsidR="00B531CD" w:rsidRDefault="00B531CD" w:rsidP="00BD2E54">
            <w:pPr>
              <w:jc w:val="center"/>
            </w:pPr>
            <w:r>
              <w:t>38a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CCBD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44E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706B0" w14:textId="77777777" w:rsidR="00B531CD" w:rsidRDefault="00B531CD" w:rsidP="00BD2E54">
            <w:pPr>
              <w:jc w:val="center"/>
            </w:pPr>
          </w:p>
        </w:tc>
      </w:tr>
      <w:tr w:rsidR="00B531CD" w14:paraId="741CB085"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DA968"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8BC7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4131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CAFE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5B96A" w14:textId="77777777" w:rsidR="00B531CD" w:rsidRDefault="00B531CD" w:rsidP="00BD2E54">
            <w:pPr>
              <w:jc w:val="center"/>
            </w:pPr>
            <w:r>
              <w:t>32011R0305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6F8B0" w14:textId="77777777" w:rsidR="00B531CD" w:rsidRDefault="00B531CD" w:rsidP="00BD2E54">
            <w:pPr>
              <w:jc w:val="center"/>
            </w:pPr>
            <w:r>
              <w:t>38a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F685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24A0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F2E36" w14:textId="77777777" w:rsidR="00B531CD" w:rsidRDefault="00B531CD" w:rsidP="00BD2E54">
            <w:pPr>
              <w:jc w:val="center"/>
            </w:pPr>
          </w:p>
        </w:tc>
      </w:tr>
      <w:tr w:rsidR="00B531CD" w14:paraId="119FE990"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CD588" w14:textId="77777777" w:rsidR="00B531CD" w:rsidRDefault="00B531CD" w:rsidP="00BD2E54">
            <w:pPr>
              <w:jc w:val="center"/>
            </w:pPr>
            <w:r>
              <w:lastRenderedPageBreak/>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8759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3B14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54DC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4E3B5" w14:textId="77777777" w:rsidR="00B531CD" w:rsidRDefault="00B531CD" w:rsidP="00BD2E54">
            <w:pPr>
              <w:jc w:val="center"/>
            </w:pPr>
            <w:r>
              <w:t>32014L0030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058E1" w14:textId="77777777" w:rsidR="00B531CD" w:rsidRDefault="00B531CD" w:rsidP="00BD2E54">
            <w:pPr>
              <w:jc w:val="center"/>
            </w:pPr>
            <w:r>
              <w:t>40a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E81D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741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39675" w14:textId="77777777" w:rsidR="00B531CD" w:rsidRDefault="00B531CD" w:rsidP="00BD2E54">
            <w:pPr>
              <w:jc w:val="center"/>
            </w:pPr>
          </w:p>
        </w:tc>
      </w:tr>
      <w:tr w:rsidR="00B531CD" w14:paraId="12CD33A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FF1E2"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F4A4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0BA0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DF95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31AB4"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449A7" w14:textId="77777777" w:rsidR="00B531CD" w:rsidRDefault="00B531CD" w:rsidP="00BD2E54">
            <w:pPr>
              <w:jc w:val="center"/>
            </w:pPr>
            <w:r>
              <w:t>40a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A527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ADEB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029B8" w14:textId="77777777" w:rsidR="00B531CD" w:rsidRDefault="00B531CD" w:rsidP="00BD2E54">
            <w:pPr>
              <w:jc w:val="center"/>
            </w:pPr>
          </w:p>
        </w:tc>
      </w:tr>
      <w:tr w:rsidR="00B531CD" w14:paraId="27EF6CDB"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2CC1B"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D041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3EAB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00C9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04AB0"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DF423" w14:textId="77777777" w:rsidR="00B531CD" w:rsidRDefault="00B531CD" w:rsidP="00BD2E54">
            <w:pPr>
              <w:jc w:val="center"/>
            </w:pPr>
            <w:r>
              <w:t>41a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BD76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2770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D6318" w14:textId="77777777" w:rsidR="00B531CD" w:rsidRDefault="00B531CD" w:rsidP="00BD2E54">
            <w:pPr>
              <w:jc w:val="center"/>
            </w:pPr>
          </w:p>
        </w:tc>
      </w:tr>
      <w:tr w:rsidR="00B531CD" w14:paraId="6A29E2A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FDEEF"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8345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CCC5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709A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B325A"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76DE1" w14:textId="77777777" w:rsidR="00B531CD" w:rsidRDefault="00B531CD" w:rsidP="00BD2E54">
            <w:pPr>
              <w:jc w:val="center"/>
            </w:pPr>
            <w:r>
              <w:t>41a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F19A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79EA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EC3CA" w14:textId="77777777" w:rsidR="00B531CD" w:rsidRDefault="00B531CD" w:rsidP="00BD2E54">
            <w:pPr>
              <w:jc w:val="center"/>
            </w:pPr>
          </w:p>
        </w:tc>
      </w:tr>
      <w:tr w:rsidR="00B531CD" w14:paraId="3BBB34B9"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97C22"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BFF2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8CDC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BAEE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28D57"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53B3D" w14:textId="77777777" w:rsidR="00B531CD" w:rsidRDefault="00B531CD" w:rsidP="00BD2E54">
            <w:pPr>
              <w:jc w:val="center"/>
            </w:pPr>
            <w:r>
              <w:t>43a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E7E1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7CD4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A50D1" w14:textId="77777777" w:rsidR="00B531CD" w:rsidRDefault="00B531CD" w:rsidP="00BD2E54">
            <w:pPr>
              <w:jc w:val="center"/>
            </w:pPr>
          </w:p>
        </w:tc>
      </w:tr>
      <w:tr w:rsidR="00B531CD" w14:paraId="4CFB7BD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26C09"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74C0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D135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CE10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1A840"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08FDE" w14:textId="77777777" w:rsidR="00B531CD" w:rsidRDefault="00B531CD" w:rsidP="00BD2E54">
            <w:pPr>
              <w:jc w:val="center"/>
            </w:pPr>
            <w:r>
              <w:t>43a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C11C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3399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43895" w14:textId="77777777" w:rsidR="00B531CD" w:rsidRDefault="00B531CD" w:rsidP="00BD2E54">
            <w:pPr>
              <w:jc w:val="center"/>
            </w:pPr>
          </w:p>
        </w:tc>
      </w:tr>
      <w:tr w:rsidR="00B531CD" w14:paraId="5723B5B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B3E39"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EFD5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A4E1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1E35B"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BD33B"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3489C" w14:textId="77777777" w:rsidR="00B531CD" w:rsidRDefault="00B531CD" w:rsidP="00BD2E54">
            <w:pPr>
              <w:jc w:val="center"/>
            </w:pPr>
            <w:r>
              <w:t>43a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5822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E16A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92A97" w14:textId="77777777" w:rsidR="00B531CD" w:rsidRDefault="00B531CD" w:rsidP="00BD2E54">
            <w:pPr>
              <w:jc w:val="center"/>
            </w:pPr>
          </w:p>
        </w:tc>
      </w:tr>
      <w:tr w:rsidR="00B531CD" w14:paraId="10715047"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F765E"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CA6C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7D83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EBCB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A0F7E" w14:textId="77777777" w:rsidR="00B531CD" w:rsidRDefault="00B531CD" w:rsidP="00BD2E54">
            <w:pPr>
              <w:jc w:val="center"/>
            </w:pPr>
            <w:r>
              <w:t>32024R3110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14743" w14:textId="77777777" w:rsidR="00B531CD" w:rsidRDefault="00B531CD" w:rsidP="00BD2E54">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7C42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D252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7DF61" w14:textId="77777777" w:rsidR="00B531CD" w:rsidRDefault="00B531CD" w:rsidP="00BD2E54">
            <w:pPr>
              <w:jc w:val="center"/>
            </w:pPr>
          </w:p>
        </w:tc>
      </w:tr>
      <w:tr w:rsidR="00B531CD" w14:paraId="05D36226"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16492"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C186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0AEF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5E0A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817C0"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3D340" w14:textId="77777777" w:rsidR="00B531CD" w:rsidRDefault="00B531CD" w:rsidP="00BD2E54">
            <w:pPr>
              <w:jc w:val="center"/>
            </w:pPr>
            <w:r>
              <w:t>17b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C286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9FE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E7DF8" w14:textId="77777777" w:rsidR="00B531CD" w:rsidRDefault="00B531CD" w:rsidP="00BD2E54">
            <w:pPr>
              <w:jc w:val="center"/>
            </w:pPr>
          </w:p>
        </w:tc>
      </w:tr>
      <w:tr w:rsidR="00B531CD" w14:paraId="6AC7C4FA"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8F11F"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6F74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8F71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B41A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3AFBE"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9C558" w14:textId="77777777" w:rsidR="00B531CD" w:rsidRDefault="00B531CD" w:rsidP="00BD2E54">
            <w:pPr>
              <w:jc w:val="center"/>
            </w:pPr>
            <w:r>
              <w:t>21c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4991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1ABD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A68EA" w14:textId="77777777" w:rsidR="00B531CD" w:rsidRDefault="00B531CD" w:rsidP="00BD2E54">
            <w:pPr>
              <w:jc w:val="center"/>
            </w:pPr>
          </w:p>
        </w:tc>
      </w:tr>
      <w:tr w:rsidR="00B531CD" w14:paraId="1D9D21C6"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CA149"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427B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55CA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0F23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A4AD5"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58F3D" w14:textId="77777777" w:rsidR="00B531CD" w:rsidRDefault="00B531CD" w:rsidP="00BD2E54">
            <w:pPr>
              <w:jc w:val="center"/>
            </w:pPr>
            <w:r>
              <w:t>33b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50A6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CE9D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771B" w14:textId="77777777" w:rsidR="00B531CD" w:rsidRDefault="00B531CD" w:rsidP="00BD2E54">
            <w:pPr>
              <w:jc w:val="center"/>
            </w:pPr>
          </w:p>
        </w:tc>
      </w:tr>
      <w:tr w:rsidR="00B531CD" w14:paraId="00A57805"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5700A"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7F19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B41E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B5EC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F0248"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75AC6" w14:textId="77777777" w:rsidR="00B531CD" w:rsidRDefault="00B531CD" w:rsidP="00BD2E54">
            <w:pPr>
              <w:jc w:val="center"/>
            </w:pPr>
            <w:r>
              <w:t>38b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236D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FD3C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D0DC" w14:textId="77777777" w:rsidR="00B531CD" w:rsidRDefault="00B531CD" w:rsidP="00BD2E54">
            <w:pPr>
              <w:jc w:val="center"/>
            </w:pPr>
          </w:p>
        </w:tc>
      </w:tr>
      <w:tr w:rsidR="00B531CD" w14:paraId="64934ED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A181A"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B97C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B908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46AF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7D94C"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81D76" w14:textId="77777777" w:rsidR="00B531CD" w:rsidRDefault="00B531CD" w:rsidP="00BD2E54">
            <w:pPr>
              <w:jc w:val="center"/>
            </w:pPr>
            <w:r>
              <w:t>38b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F247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5BE1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A7DA8" w14:textId="77777777" w:rsidR="00B531CD" w:rsidRDefault="00B531CD" w:rsidP="00BD2E54">
            <w:pPr>
              <w:jc w:val="center"/>
            </w:pPr>
          </w:p>
        </w:tc>
      </w:tr>
      <w:tr w:rsidR="00B531CD" w14:paraId="1B129735"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3E8B9"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3B33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DF1D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36E7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18168"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E32C5" w14:textId="77777777" w:rsidR="00B531CD" w:rsidRDefault="00B531CD" w:rsidP="00BD2E54">
            <w:pPr>
              <w:jc w:val="center"/>
            </w:pPr>
            <w:r>
              <w:t>41b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E8E0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C647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5DCC0" w14:textId="77777777" w:rsidR="00B531CD" w:rsidRDefault="00B531CD" w:rsidP="00BD2E54">
            <w:pPr>
              <w:jc w:val="center"/>
            </w:pPr>
          </w:p>
        </w:tc>
      </w:tr>
      <w:tr w:rsidR="00B531CD" w14:paraId="314A4A89"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F7D7C"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DBE7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17CF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46C2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69673"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671AD" w14:textId="77777777" w:rsidR="00B531CD" w:rsidRDefault="00B531CD" w:rsidP="00BD2E54">
            <w:pPr>
              <w:jc w:val="center"/>
            </w:pPr>
            <w:r>
              <w:t>43b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3C0A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2B97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1A1D4" w14:textId="77777777" w:rsidR="00B531CD" w:rsidRDefault="00B531CD" w:rsidP="00BD2E54">
            <w:pPr>
              <w:jc w:val="center"/>
            </w:pPr>
          </w:p>
        </w:tc>
      </w:tr>
      <w:tr w:rsidR="00B531CD" w14:paraId="312ECC7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A41D0"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B8C7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7E0F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EE8C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51434"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4D6AC" w14:textId="77777777" w:rsidR="00B531CD" w:rsidRDefault="00B531CD" w:rsidP="00BD2E54">
            <w:pPr>
              <w:jc w:val="center"/>
            </w:pPr>
            <w:r>
              <w:t>43b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C5EC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CA70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15E64" w14:textId="77777777" w:rsidR="00B531CD" w:rsidRDefault="00B531CD" w:rsidP="00BD2E54">
            <w:pPr>
              <w:jc w:val="center"/>
            </w:pPr>
          </w:p>
        </w:tc>
      </w:tr>
      <w:tr w:rsidR="00B531CD" w14:paraId="0E09109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5C1AC"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3CD4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72F4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D94C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0816A"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1760F" w14:textId="77777777" w:rsidR="00B531CD" w:rsidRDefault="00B531CD" w:rsidP="00BD2E54">
            <w:pPr>
              <w:jc w:val="center"/>
            </w:pPr>
            <w:r>
              <w:t>17c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AD9E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6D64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632D5" w14:textId="77777777" w:rsidR="00B531CD" w:rsidRDefault="00B531CD" w:rsidP="00BD2E54">
            <w:pPr>
              <w:jc w:val="center"/>
            </w:pPr>
          </w:p>
        </w:tc>
      </w:tr>
      <w:tr w:rsidR="00B531CD" w14:paraId="55821FE8"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D2F78"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2C93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D11E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5829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0D938"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9E986" w14:textId="77777777" w:rsidR="00B531CD" w:rsidRDefault="00B531CD" w:rsidP="00BD2E54">
            <w:pPr>
              <w:jc w:val="center"/>
            </w:pPr>
            <w:r>
              <w:t>21d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08BA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A54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B22C7" w14:textId="77777777" w:rsidR="00B531CD" w:rsidRDefault="00B531CD" w:rsidP="00BD2E54">
            <w:pPr>
              <w:jc w:val="center"/>
            </w:pPr>
          </w:p>
        </w:tc>
      </w:tr>
      <w:tr w:rsidR="00B531CD" w14:paraId="45095BD1"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EEB88"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EC1F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3B01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7454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8EC31"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9C6E7" w14:textId="77777777" w:rsidR="00B531CD" w:rsidRDefault="00B531CD" w:rsidP="00BD2E54">
            <w:pPr>
              <w:jc w:val="center"/>
            </w:pPr>
            <w:r>
              <w:t>25c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0611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A5D2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506F9" w14:textId="77777777" w:rsidR="00B531CD" w:rsidRDefault="00B531CD" w:rsidP="00BD2E54">
            <w:pPr>
              <w:jc w:val="center"/>
            </w:pPr>
          </w:p>
        </w:tc>
      </w:tr>
      <w:tr w:rsidR="00B531CD" w14:paraId="10A2831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44735"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C6D6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E0E9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3831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8CC1E"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B6EAC" w14:textId="77777777" w:rsidR="00B531CD" w:rsidRDefault="00B531CD" w:rsidP="00BD2E54">
            <w:pPr>
              <w:jc w:val="center"/>
            </w:pPr>
            <w:r>
              <w:t>33c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172C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E3D2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BCADF" w14:textId="77777777" w:rsidR="00B531CD" w:rsidRDefault="00B531CD" w:rsidP="00BD2E54">
            <w:pPr>
              <w:jc w:val="center"/>
            </w:pPr>
          </w:p>
        </w:tc>
      </w:tr>
      <w:tr w:rsidR="00B531CD" w14:paraId="0472380A"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CA88F"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B493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3D56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FEE1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E08B5"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0B023" w14:textId="77777777" w:rsidR="00B531CD" w:rsidRDefault="00B531CD" w:rsidP="00BD2E54">
            <w:pPr>
              <w:jc w:val="center"/>
            </w:pPr>
            <w:r>
              <w:t>38c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22B3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1E58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F5D7B" w14:textId="77777777" w:rsidR="00B531CD" w:rsidRDefault="00B531CD" w:rsidP="00BD2E54">
            <w:pPr>
              <w:jc w:val="center"/>
            </w:pPr>
          </w:p>
        </w:tc>
      </w:tr>
      <w:tr w:rsidR="00B531CD" w14:paraId="073405F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C90F4"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1B8C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9B55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E42F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BC358"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1B0B5" w14:textId="77777777" w:rsidR="00B531CD" w:rsidRDefault="00B531CD" w:rsidP="00BD2E54">
            <w:pPr>
              <w:jc w:val="center"/>
            </w:pPr>
            <w:r>
              <w:t>38c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4C9E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2549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43577" w14:textId="77777777" w:rsidR="00B531CD" w:rsidRDefault="00B531CD" w:rsidP="00BD2E54">
            <w:pPr>
              <w:jc w:val="center"/>
            </w:pPr>
          </w:p>
        </w:tc>
      </w:tr>
      <w:tr w:rsidR="00B531CD" w14:paraId="0EBBAB6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50E72"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81D1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0773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B130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5283D"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59750" w14:textId="77777777" w:rsidR="00B531CD" w:rsidRDefault="00B531CD" w:rsidP="00BD2E54">
            <w:pPr>
              <w:jc w:val="center"/>
            </w:pPr>
            <w:r>
              <w:t>40c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A81F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80F5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20C39" w14:textId="77777777" w:rsidR="00B531CD" w:rsidRDefault="00B531CD" w:rsidP="00BD2E54">
            <w:pPr>
              <w:jc w:val="center"/>
            </w:pPr>
          </w:p>
        </w:tc>
      </w:tr>
      <w:tr w:rsidR="00B531CD" w14:paraId="1689DFBF"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BF100" w14:textId="77777777" w:rsidR="00B531CD" w:rsidRDefault="00B531CD" w:rsidP="00BD2E54">
            <w:pPr>
              <w:jc w:val="center"/>
            </w:pPr>
            <w:r>
              <w:lastRenderedPageBreak/>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971A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052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7971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C12D1"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A9E04" w14:textId="77777777" w:rsidR="00B531CD" w:rsidRDefault="00B531CD" w:rsidP="00BD2E54">
            <w:pPr>
              <w:jc w:val="center"/>
            </w:pPr>
            <w:r>
              <w:t>41c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CBAD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9D86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09827" w14:textId="77777777" w:rsidR="00B531CD" w:rsidRDefault="00B531CD" w:rsidP="00BD2E54">
            <w:pPr>
              <w:jc w:val="center"/>
            </w:pPr>
          </w:p>
        </w:tc>
      </w:tr>
      <w:tr w:rsidR="00B531CD" w14:paraId="642129D7"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9521E"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0176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F71D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FE6D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8228B"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2172C" w14:textId="77777777" w:rsidR="00B531CD" w:rsidRDefault="00B531CD" w:rsidP="00BD2E54">
            <w:pPr>
              <w:jc w:val="center"/>
            </w:pPr>
            <w:r>
              <w:t>41c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FC34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47CC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29D81" w14:textId="77777777" w:rsidR="00B531CD" w:rsidRDefault="00B531CD" w:rsidP="00BD2E54">
            <w:pPr>
              <w:jc w:val="center"/>
            </w:pPr>
          </w:p>
        </w:tc>
      </w:tr>
      <w:tr w:rsidR="00B531CD" w14:paraId="60E7AD9A"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EFDFC"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2A76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DFC9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0916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65CF4"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8DC3F" w14:textId="77777777" w:rsidR="00B531CD" w:rsidRDefault="00B531CD" w:rsidP="00BD2E54">
            <w:pPr>
              <w:jc w:val="center"/>
            </w:pPr>
            <w:r>
              <w:t>43c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546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09C0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EA39E" w14:textId="77777777" w:rsidR="00B531CD" w:rsidRDefault="00B531CD" w:rsidP="00BD2E54">
            <w:pPr>
              <w:jc w:val="center"/>
            </w:pPr>
          </w:p>
        </w:tc>
      </w:tr>
      <w:tr w:rsidR="00B531CD" w14:paraId="789745C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BD88B"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F200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D0DC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6659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3F140"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B0236" w14:textId="77777777" w:rsidR="00B531CD" w:rsidRDefault="00B531CD" w:rsidP="00BD2E54">
            <w:pPr>
              <w:jc w:val="center"/>
            </w:pPr>
            <w:r>
              <w:t>43c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0A2E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6C7E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06533" w14:textId="77777777" w:rsidR="00B531CD" w:rsidRDefault="00B531CD" w:rsidP="00BD2E54">
            <w:pPr>
              <w:jc w:val="center"/>
            </w:pPr>
          </w:p>
        </w:tc>
      </w:tr>
      <w:tr w:rsidR="00B531CD" w14:paraId="15037BC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C7426"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0D11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124F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2C1A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C4C42"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64E21" w14:textId="77777777" w:rsidR="00B531CD" w:rsidRDefault="00B531CD" w:rsidP="00BD2E54">
            <w:pPr>
              <w:jc w:val="center"/>
            </w:pPr>
            <w:r>
              <w:t>43c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00CC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6D80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A650E" w14:textId="77777777" w:rsidR="00B531CD" w:rsidRDefault="00B531CD" w:rsidP="00BD2E54">
            <w:pPr>
              <w:jc w:val="center"/>
            </w:pPr>
          </w:p>
        </w:tc>
      </w:tr>
      <w:tr w:rsidR="00B531CD" w14:paraId="1BDC610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FD217"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B859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FAA8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E906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6AD91"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D479B" w14:textId="77777777" w:rsidR="00B531CD" w:rsidRDefault="00B531CD" w:rsidP="00BD2E54">
            <w:pPr>
              <w:jc w:val="center"/>
            </w:pPr>
            <w:r>
              <w:t>21e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0B41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8BE7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0CD9A" w14:textId="77777777" w:rsidR="00B531CD" w:rsidRDefault="00B531CD" w:rsidP="00BD2E54">
            <w:pPr>
              <w:jc w:val="center"/>
            </w:pPr>
          </w:p>
        </w:tc>
      </w:tr>
      <w:tr w:rsidR="00B531CD" w14:paraId="6B8078C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2A8A6"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CCC1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F25E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E506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E994B" w14:textId="77777777" w:rsidR="00B531CD" w:rsidRDefault="00B531CD" w:rsidP="00BD2E54">
            <w:pPr>
              <w:jc w:val="center"/>
            </w:pPr>
            <w:r>
              <w:t>32014L0035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B95FC" w14:textId="77777777" w:rsidR="00B531CD" w:rsidRDefault="00B531CD" w:rsidP="00BD2E54">
            <w:pPr>
              <w:jc w:val="center"/>
            </w:pPr>
            <w:r>
              <w:t>22b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59FD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0E26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A5C37" w14:textId="77777777" w:rsidR="00B531CD" w:rsidRDefault="00B531CD" w:rsidP="00BD2E54">
            <w:pPr>
              <w:jc w:val="center"/>
            </w:pPr>
          </w:p>
        </w:tc>
      </w:tr>
      <w:tr w:rsidR="00B531CD" w14:paraId="32767E8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753F9"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D48E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2B0C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429C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41B74"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DE84A" w14:textId="77777777" w:rsidR="00B531CD" w:rsidRDefault="00B531CD" w:rsidP="00BD2E54">
            <w:pPr>
              <w:jc w:val="center"/>
            </w:pPr>
            <w:r>
              <w:t>38d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52CB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F7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37CC5" w14:textId="77777777" w:rsidR="00B531CD" w:rsidRDefault="00B531CD" w:rsidP="00BD2E54">
            <w:pPr>
              <w:jc w:val="center"/>
            </w:pPr>
          </w:p>
        </w:tc>
      </w:tr>
      <w:tr w:rsidR="00B531CD" w14:paraId="6F67296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045A1"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BE36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F4C1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7FE1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C182B"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7F2AE" w14:textId="77777777" w:rsidR="00B531CD" w:rsidRDefault="00B531CD" w:rsidP="00BD2E54">
            <w:pPr>
              <w:jc w:val="center"/>
            </w:pPr>
            <w:r>
              <w:t>38d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5B48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ABB0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54F7C" w14:textId="77777777" w:rsidR="00B531CD" w:rsidRDefault="00B531CD" w:rsidP="00BD2E54">
            <w:pPr>
              <w:jc w:val="center"/>
            </w:pPr>
          </w:p>
        </w:tc>
      </w:tr>
      <w:tr w:rsidR="00B531CD" w14:paraId="26B5344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B4634"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11C5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8510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A42B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DCB48"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C658A" w14:textId="77777777" w:rsidR="00B531CD" w:rsidRDefault="00B531CD" w:rsidP="00BD2E54">
            <w:pPr>
              <w:jc w:val="center"/>
            </w:pPr>
            <w:r>
              <w:t>41d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05DE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F9A5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2098C" w14:textId="77777777" w:rsidR="00B531CD" w:rsidRDefault="00B531CD" w:rsidP="00BD2E54">
            <w:pPr>
              <w:jc w:val="center"/>
            </w:pPr>
          </w:p>
        </w:tc>
      </w:tr>
      <w:tr w:rsidR="00B531CD" w14:paraId="763D27DE"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42BCB"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0B89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CC1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FF6D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CFB83"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9718F" w14:textId="77777777" w:rsidR="00B531CD" w:rsidRDefault="00B531CD" w:rsidP="00BD2E54">
            <w:pPr>
              <w:jc w:val="center"/>
            </w:pPr>
            <w:r>
              <w:t>43d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651C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CB73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E2E26" w14:textId="77777777" w:rsidR="00B531CD" w:rsidRDefault="00B531CD" w:rsidP="00BD2E54">
            <w:pPr>
              <w:jc w:val="center"/>
            </w:pPr>
          </w:p>
        </w:tc>
      </w:tr>
      <w:tr w:rsidR="00B531CD" w14:paraId="71C507FE"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F551A"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09E2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165C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BB640"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B9F5A"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CFAF7" w14:textId="77777777" w:rsidR="00B531CD" w:rsidRDefault="00B531CD" w:rsidP="00BD2E54">
            <w:pPr>
              <w:jc w:val="center"/>
            </w:pPr>
            <w:r>
              <w:t>43d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4A33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5FB0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CF08B" w14:textId="77777777" w:rsidR="00B531CD" w:rsidRDefault="00B531CD" w:rsidP="00BD2E54">
            <w:pPr>
              <w:jc w:val="center"/>
            </w:pPr>
          </w:p>
        </w:tc>
      </w:tr>
      <w:tr w:rsidR="00B531CD" w14:paraId="4607DB1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09EA0"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223A3" w14:textId="77777777" w:rsidR="00B531CD" w:rsidRDefault="00B531CD" w:rsidP="00BD2E54">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DF0F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1276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0F8FF"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D4E63" w14:textId="77777777" w:rsidR="00B531CD" w:rsidRDefault="00B531CD" w:rsidP="00BD2E54">
            <w:pPr>
              <w:jc w:val="center"/>
            </w:pPr>
            <w:r>
              <w:t>40d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520A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1934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C2657" w14:textId="77777777" w:rsidR="00B531CD" w:rsidRDefault="00B531CD" w:rsidP="00BD2E54">
            <w:pPr>
              <w:jc w:val="center"/>
            </w:pPr>
          </w:p>
        </w:tc>
      </w:tr>
      <w:tr w:rsidR="00B531CD" w14:paraId="044B647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D6C42"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EE477" w14:textId="77777777" w:rsidR="00B531CD" w:rsidRDefault="00B531CD" w:rsidP="00BD2E54">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F5D7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11C2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11AE5"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19529" w14:textId="77777777" w:rsidR="00B531CD" w:rsidRDefault="00B531CD" w:rsidP="00BD2E54">
            <w:pPr>
              <w:jc w:val="center"/>
            </w:pPr>
            <w:r>
              <w:t>41d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43B2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E51A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EA778" w14:textId="77777777" w:rsidR="00B531CD" w:rsidRDefault="00B531CD" w:rsidP="00BD2E54">
            <w:pPr>
              <w:jc w:val="center"/>
            </w:pPr>
          </w:p>
        </w:tc>
      </w:tr>
      <w:tr w:rsidR="00B531CD" w14:paraId="6FD1BC6F"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AC43C"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724CD" w14:textId="77777777" w:rsidR="00B531CD" w:rsidRDefault="00B531CD" w:rsidP="00BD2E54">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BB66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220E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6202E"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D56C1" w14:textId="77777777" w:rsidR="00B531CD" w:rsidRDefault="00B531CD" w:rsidP="00BD2E54">
            <w:pPr>
              <w:jc w:val="center"/>
            </w:pPr>
            <w:r>
              <w:t>43d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6265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9DDF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4A745" w14:textId="77777777" w:rsidR="00B531CD" w:rsidRDefault="00B531CD" w:rsidP="00BD2E54">
            <w:pPr>
              <w:jc w:val="center"/>
            </w:pPr>
          </w:p>
        </w:tc>
      </w:tr>
      <w:tr w:rsidR="00B531CD" w14:paraId="37AF7A0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6DB45" w14:textId="77777777" w:rsidR="00B531CD" w:rsidRDefault="00B531CD" w:rsidP="00BD2E54">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6C41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DF1B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EABE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5C67D" w14:textId="77777777" w:rsidR="00B531CD" w:rsidRDefault="00B531CD" w:rsidP="00BD2E54">
            <w:pPr>
              <w:jc w:val="center"/>
            </w:pPr>
            <w:r>
              <w:t>32011R0305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C6FC4" w14:textId="77777777" w:rsidR="00B531CD" w:rsidRDefault="00B531CD" w:rsidP="00BD2E54">
            <w:pPr>
              <w:jc w:val="center"/>
            </w:pPr>
            <w:r>
              <w:t>38c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8A18C" w14:textId="77777777" w:rsidR="00B531CD" w:rsidRDefault="00B531CD" w:rsidP="00BD2E54">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A4E8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45722" w14:textId="77777777" w:rsidR="00B531CD" w:rsidRDefault="00B531CD" w:rsidP="00BD2E54">
            <w:pPr>
              <w:jc w:val="center"/>
            </w:pPr>
          </w:p>
        </w:tc>
      </w:tr>
      <w:tr w:rsidR="00B531CD" w14:paraId="4E6FCFA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88394" w14:textId="77777777" w:rsidR="00B531CD" w:rsidRDefault="00B531CD" w:rsidP="00BD2E54">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CB15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C11A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DEC3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CBF65"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75A70" w14:textId="77777777" w:rsidR="00B531CD" w:rsidRDefault="00B531CD" w:rsidP="00BD2E54">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53EDF" w14:textId="77777777" w:rsidR="00B531CD" w:rsidRDefault="00B531CD" w:rsidP="00BD2E54">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9D61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70B78" w14:textId="77777777" w:rsidR="00B531CD" w:rsidRDefault="00B531CD" w:rsidP="00BD2E54">
            <w:pPr>
              <w:jc w:val="center"/>
            </w:pPr>
          </w:p>
        </w:tc>
      </w:tr>
      <w:tr w:rsidR="00B531CD" w14:paraId="5D3888F8"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D8046" w14:textId="77777777" w:rsidR="00B531CD" w:rsidRDefault="00B531CD" w:rsidP="00BD2E54">
            <w:pPr>
              <w:jc w:val="center"/>
            </w:pPr>
            <w:r>
              <w:lastRenderedPageBreak/>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ED20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C0CC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38EB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669C2" w14:textId="77777777" w:rsidR="00B531CD" w:rsidRDefault="00B531CD" w:rsidP="00BD2E54">
            <w:pPr>
              <w:jc w:val="center"/>
            </w:pPr>
            <w:r>
              <w:t>32023R0988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3ED33" w14:textId="77777777" w:rsidR="00B531CD" w:rsidRDefault="00B531CD" w:rsidP="00BD2E54">
            <w:pPr>
              <w:jc w:val="center"/>
            </w:pPr>
            <w:r>
              <w:t>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FA07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A932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CD874" w14:textId="77777777" w:rsidR="00B531CD" w:rsidRDefault="00B531CD" w:rsidP="00BD2E54">
            <w:pPr>
              <w:jc w:val="center"/>
            </w:pPr>
          </w:p>
        </w:tc>
      </w:tr>
      <w:tr w:rsidR="00B531CD" w14:paraId="50A2CC42"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B8016"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DBEB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A031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655D0"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6E415"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8B319" w14:textId="77777777" w:rsidR="00B531CD" w:rsidRDefault="00B531CD" w:rsidP="00BD2E54">
            <w:pPr>
              <w:jc w:val="center"/>
            </w:pPr>
            <w:r>
              <w:t>17d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BAC2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77D5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FC55A" w14:textId="77777777" w:rsidR="00B531CD" w:rsidRDefault="00B531CD" w:rsidP="00BD2E54">
            <w:pPr>
              <w:jc w:val="center"/>
            </w:pPr>
          </w:p>
        </w:tc>
      </w:tr>
      <w:tr w:rsidR="00B531CD" w14:paraId="3C90BEC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2F38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4EC3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7BF7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93A3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BC8E4"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6BC67" w14:textId="77777777" w:rsidR="00B531CD" w:rsidRDefault="00B531CD" w:rsidP="00BD2E54">
            <w:pPr>
              <w:jc w:val="center"/>
            </w:pPr>
            <w:r>
              <w:t>21f</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692A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43B2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EFD85" w14:textId="77777777" w:rsidR="00B531CD" w:rsidRDefault="00B531CD" w:rsidP="00BD2E54">
            <w:pPr>
              <w:jc w:val="center"/>
            </w:pPr>
          </w:p>
        </w:tc>
      </w:tr>
      <w:tr w:rsidR="00B531CD" w14:paraId="3266335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445AB"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1756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0F64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5258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CE802" w14:textId="77777777" w:rsidR="00B531CD" w:rsidRDefault="00B531CD" w:rsidP="00BD2E54">
            <w:pPr>
              <w:jc w:val="center"/>
            </w:pPr>
            <w:r>
              <w:t>32014L0035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D7144" w14:textId="77777777" w:rsidR="00B531CD" w:rsidRDefault="00B531CD" w:rsidP="00BD2E54">
            <w:pPr>
              <w:jc w:val="center"/>
            </w:pPr>
            <w:r>
              <w:t>22c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EFDB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74D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FF3BC" w14:textId="77777777" w:rsidR="00B531CD" w:rsidRDefault="00B531CD" w:rsidP="00BD2E54">
            <w:pPr>
              <w:jc w:val="center"/>
            </w:pPr>
          </w:p>
        </w:tc>
      </w:tr>
      <w:tr w:rsidR="00B531CD" w14:paraId="48998D1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D35E1"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8A9F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D4F8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0F657"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72A98"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9CB88" w14:textId="77777777" w:rsidR="00B531CD" w:rsidRDefault="00B531CD" w:rsidP="00BD2E54">
            <w:pPr>
              <w:jc w:val="center"/>
            </w:pPr>
            <w:r>
              <w:t>33d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1F0B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D04F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50339" w14:textId="77777777" w:rsidR="00B531CD" w:rsidRDefault="00B531CD" w:rsidP="00BD2E54">
            <w:pPr>
              <w:jc w:val="center"/>
            </w:pPr>
          </w:p>
        </w:tc>
      </w:tr>
      <w:tr w:rsidR="00B531CD" w14:paraId="1B3E46A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61D4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DB43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754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C5C5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F4DB8" w14:textId="77777777" w:rsidR="00B531CD" w:rsidRDefault="00B531CD" w:rsidP="00BD2E54">
            <w:pPr>
              <w:jc w:val="center"/>
            </w:pPr>
            <w:r>
              <w:t>32011R0305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7D10" w14:textId="77777777" w:rsidR="00B531CD" w:rsidRDefault="00B531CD" w:rsidP="00BD2E54">
            <w:pPr>
              <w:jc w:val="center"/>
            </w:pPr>
            <w:r>
              <w:t>38d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B93F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8840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E1953" w14:textId="77777777" w:rsidR="00B531CD" w:rsidRDefault="00B531CD" w:rsidP="00BD2E54">
            <w:pPr>
              <w:jc w:val="center"/>
            </w:pPr>
          </w:p>
        </w:tc>
      </w:tr>
      <w:tr w:rsidR="00B531CD" w14:paraId="7575D45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8D1FA"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C39D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3B4A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6A32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D7D90"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BCDB" w14:textId="77777777" w:rsidR="00B531CD" w:rsidRDefault="00B531CD" w:rsidP="00BD2E54">
            <w:pPr>
              <w:jc w:val="center"/>
            </w:pPr>
            <w:r>
              <w:t>38e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7D23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915E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90731" w14:textId="77777777" w:rsidR="00B531CD" w:rsidRDefault="00B531CD" w:rsidP="00BD2E54">
            <w:pPr>
              <w:jc w:val="center"/>
            </w:pPr>
          </w:p>
        </w:tc>
      </w:tr>
      <w:tr w:rsidR="00B531CD" w14:paraId="7A05D36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F0862"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1733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ECA9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FF8F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F3FAC"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A93CE" w14:textId="77777777" w:rsidR="00B531CD" w:rsidRDefault="00B531CD" w:rsidP="00BD2E54">
            <w:pPr>
              <w:jc w:val="center"/>
            </w:pPr>
            <w:r>
              <w:t>38e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53C6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9F02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E5092" w14:textId="77777777" w:rsidR="00B531CD" w:rsidRDefault="00B531CD" w:rsidP="00BD2E54">
            <w:pPr>
              <w:jc w:val="center"/>
            </w:pPr>
          </w:p>
        </w:tc>
      </w:tr>
      <w:tr w:rsidR="00B531CD" w14:paraId="7916B0F7"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C9CAB"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31C1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8B11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F5F7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DCEB7" w14:textId="77777777" w:rsidR="00B531CD" w:rsidRDefault="00B531CD" w:rsidP="00BD2E54">
            <w:pPr>
              <w:jc w:val="center"/>
            </w:pPr>
            <w:r>
              <w:t>32014L0030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019C5" w14:textId="77777777" w:rsidR="00B531CD" w:rsidRDefault="00B531CD" w:rsidP="00BD2E54">
            <w:pPr>
              <w:jc w:val="center"/>
            </w:pPr>
            <w:r>
              <w:t>40c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98BD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742F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13262" w14:textId="77777777" w:rsidR="00B531CD" w:rsidRDefault="00B531CD" w:rsidP="00BD2E54">
            <w:pPr>
              <w:jc w:val="center"/>
            </w:pPr>
          </w:p>
        </w:tc>
      </w:tr>
      <w:tr w:rsidR="00B531CD" w14:paraId="41CE1812"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FEBFD"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D374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E8E1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CCB8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92ACC"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BC0D4" w14:textId="77777777" w:rsidR="00B531CD" w:rsidRDefault="00B531CD" w:rsidP="00BD2E54">
            <w:pPr>
              <w:jc w:val="center"/>
            </w:pPr>
            <w:r>
              <w:t>40e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1745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9C41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56C71" w14:textId="77777777" w:rsidR="00B531CD" w:rsidRDefault="00B531CD" w:rsidP="00BD2E54">
            <w:pPr>
              <w:jc w:val="center"/>
            </w:pPr>
          </w:p>
        </w:tc>
      </w:tr>
      <w:tr w:rsidR="00B531CD" w14:paraId="7F80B9EC"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E4F6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89BE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1A7F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5674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8D422"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EEA0D" w14:textId="77777777" w:rsidR="00B531CD" w:rsidRDefault="00B531CD" w:rsidP="00BD2E54">
            <w:pPr>
              <w:jc w:val="center"/>
            </w:pPr>
            <w:r>
              <w:t>41e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5DC6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6040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691B6" w14:textId="77777777" w:rsidR="00B531CD" w:rsidRDefault="00B531CD" w:rsidP="00BD2E54">
            <w:pPr>
              <w:jc w:val="center"/>
            </w:pPr>
          </w:p>
        </w:tc>
      </w:tr>
      <w:tr w:rsidR="00B531CD" w14:paraId="5A899AC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98587"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44A0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810E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C85F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D3D96"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074F0" w14:textId="77777777" w:rsidR="00B531CD" w:rsidRDefault="00B531CD" w:rsidP="00BD2E54">
            <w:pPr>
              <w:jc w:val="center"/>
            </w:pPr>
            <w:r>
              <w:t>41e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3060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B61D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5FF8C" w14:textId="77777777" w:rsidR="00B531CD" w:rsidRDefault="00B531CD" w:rsidP="00BD2E54">
            <w:pPr>
              <w:jc w:val="center"/>
            </w:pPr>
          </w:p>
        </w:tc>
      </w:tr>
      <w:tr w:rsidR="00B531CD" w14:paraId="77DAB02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3232C"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9443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C091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4A56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9F3D3"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BC138" w14:textId="77777777" w:rsidR="00B531CD" w:rsidRDefault="00B531CD" w:rsidP="00BD2E54">
            <w:pPr>
              <w:jc w:val="center"/>
            </w:pPr>
            <w:r>
              <w:t>43e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0337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3704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79DB9" w14:textId="77777777" w:rsidR="00B531CD" w:rsidRDefault="00B531CD" w:rsidP="00BD2E54">
            <w:pPr>
              <w:jc w:val="center"/>
            </w:pPr>
          </w:p>
        </w:tc>
      </w:tr>
      <w:tr w:rsidR="00B531CD" w14:paraId="73312975"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3A760"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8C92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95DE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4D35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BA730"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9B154" w14:textId="77777777" w:rsidR="00B531CD" w:rsidRDefault="00B531CD" w:rsidP="00BD2E54">
            <w:pPr>
              <w:jc w:val="center"/>
            </w:pPr>
            <w:r>
              <w:t>43e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4DC0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8C8D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D959B" w14:textId="77777777" w:rsidR="00B531CD" w:rsidRDefault="00B531CD" w:rsidP="00BD2E54">
            <w:pPr>
              <w:jc w:val="center"/>
            </w:pPr>
          </w:p>
        </w:tc>
      </w:tr>
      <w:tr w:rsidR="00B531CD" w14:paraId="574797EE"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058A7"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5CEE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FD57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C92F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DEC2F"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AAF99" w14:textId="77777777" w:rsidR="00B531CD" w:rsidRDefault="00B531CD" w:rsidP="00BD2E54">
            <w:pPr>
              <w:jc w:val="center"/>
            </w:pPr>
            <w:r>
              <w:t>43e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F695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8B92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497FC" w14:textId="77777777" w:rsidR="00B531CD" w:rsidRDefault="00B531CD" w:rsidP="00BD2E54">
            <w:pPr>
              <w:jc w:val="center"/>
            </w:pPr>
          </w:p>
        </w:tc>
      </w:tr>
      <w:tr w:rsidR="00B531CD" w14:paraId="4D925DE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C6930"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C4D9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8D30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55A9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1F80E"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C5DB59" w14:textId="77777777" w:rsidR="00B531CD" w:rsidRDefault="00B531CD" w:rsidP="00BD2E54">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CA9E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E716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0A979" w14:textId="77777777" w:rsidR="00B531CD" w:rsidRDefault="00B531CD" w:rsidP="00BD2E54">
            <w:pPr>
              <w:jc w:val="center"/>
            </w:pPr>
          </w:p>
        </w:tc>
      </w:tr>
      <w:tr w:rsidR="00B531CD" w14:paraId="1B03114C"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828D4" w14:textId="77777777" w:rsidR="00B531CD" w:rsidRDefault="00B531CD" w:rsidP="00BD2E54">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3075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C47A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6B0DB"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BA8CF"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7F2BB"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A82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9DCA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36E81" w14:textId="77777777" w:rsidR="00B531CD" w:rsidRDefault="00B531CD" w:rsidP="00BD2E54">
            <w:pPr>
              <w:jc w:val="center"/>
            </w:pPr>
          </w:p>
        </w:tc>
      </w:tr>
      <w:tr w:rsidR="00B531CD" w14:paraId="3AB12826"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B608E" w14:textId="77777777" w:rsidR="00B531CD" w:rsidRDefault="00B531CD" w:rsidP="00BD2E54">
            <w:pPr>
              <w:jc w:val="center"/>
            </w:pPr>
            <w:r>
              <w:lastRenderedPageBreak/>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4208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06E9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FCD1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B6EE1"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975D1" w14:textId="77777777" w:rsidR="00B531CD" w:rsidRDefault="00B531CD" w:rsidP="00BD2E54">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9C916" w14:textId="77777777" w:rsidR="00B531CD" w:rsidRDefault="00B531CD" w:rsidP="00BD2E54">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43BF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E4170" w14:textId="77777777" w:rsidR="00B531CD" w:rsidRDefault="00B531CD" w:rsidP="00BD2E54">
            <w:pPr>
              <w:jc w:val="center"/>
            </w:pPr>
          </w:p>
        </w:tc>
      </w:tr>
      <w:tr w:rsidR="00B531CD" w14:paraId="2137044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E1811" w14:textId="77777777" w:rsidR="00B531CD" w:rsidRDefault="00B531CD" w:rsidP="00BD2E54">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E0AF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831F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201C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B5E2E"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8BC3C"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A4C7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48F6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E4D44" w14:textId="77777777" w:rsidR="00B531CD" w:rsidRDefault="00B531CD" w:rsidP="00BD2E54">
            <w:pPr>
              <w:jc w:val="center"/>
            </w:pPr>
          </w:p>
        </w:tc>
      </w:tr>
      <w:tr w:rsidR="00B531CD" w14:paraId="341A29E9"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C7BE0" w14:textId="77777777" w:rsidR="00B531CD" w:rsidRDefault="00B531CD" w:rsidP="00BD2E54">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916E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1075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389D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CEDC2"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9D25E"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1E0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540D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4944D" w14:textId="77777777" w:rsidR="00B531CD" w:rsidRDefault="00B531CD" w:rsidP="00BD2E54">
            <w:pPr>
              <w:jc w:val="center"/>
            </w:pPr>
          </w:p>
        </w:tc>
      </w:tr>
      <w:tr w:rsidR="00B531CD" w14:paraId="659BE222"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6A49C" w14:textId="77777777" w:rsidR="00B531CD" w:rsidRDefault="00B531CD" w:rsidP="00BD2E54">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5F42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3486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DEDB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54BD8"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B401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662B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4B38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4293" w14:textId="77777777" w:rsidR="00B531CD" w:rsidRDefault="00B531CD" w:rsidP="00BD2E54">
            <w:pPr>
              <w:jc w:val="center"/>
            </w:pPr>
          </w:p>
        </w:tc>
      </w:tr>
      <w:tr w:rsidR="00B531CD" w14:paraId="33CBDA4F"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F1F60" w14:textId="77777777" w:rsidR="00B531CD" w:rsidRDefault="00B531CD" w:rsidP="00BD2E54">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3645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E305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1F47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C582A"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F226C"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8309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C38B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9937B" w14:textId="77777777" w:rsidR="00B531CD" w:rsidRDefault="00B531CD" w:rsidP="00BD2E54">
            <w:pPr>
              <w:jc w:val="center"/>
            </w:pPr>
          </w:p>
        </w:tc>
      </w:tr>
    </w:tbl>
    <w:p w14:paraId="2E82CFA8" w14:textId="77777777" w:rsidR="00B531CD" w:rsidRDefault="00B531CD" w:rsidP="00B531CD">
      <w:pPr>
        <w:spacing w:after="0"/>
        <w:rPr>
          <w:b/>
        </w:rPr>
      </w:pPr>
    </w:p>
    <w:p w14:paraId="43DFB196" w14:textId="77777777" w:rsidR="00D31C01" w:rsidRPr="000F2785" w:rsidRDefault="00D31C01">
      <w:pPr>
        <w:spacing w:after="0" w:line="260" w:lineRule="auto"/>
        <w:rPr>
          <w:rFonts w:cs="Arial"/>
        </w:rPr>
      </w:pPr>
    </w:p>
    <w:p w14:paraId="77AC9065" w14:textId="77777777" w:rsidR="00D31C01" w:rsidRPr="000F2785" w:rsidRDefault="0087660C">
      <w:pPr>
        <w:pStyle w:val="SrajckaNaslovZamik"/>
        <w:spacing w:line="260" w:lineRule="auto"/>
      </w:pPr>
      <w:r w:rsidRPr="000F2785">
        <w:t>5.3</w:t>
      </w:r>
      <w:r w:rsidRPr="000F2785">
        <w:tab/>
        <w:t>Prikaz ureditve v posameznih državah članicah Evropske unije</w:t>
      </w:r>
    </w:p>
    <w:p w14:paraId="322C68C8" w14:textId="77777777" w:rsidR="00D31C01" w:rsidRPr="000F2785" w:rsidRDefault="00D31C01">
      <w:pPr>
        <w:spacing w:after="0" w:line="260" w:lineRule="auto"/>
        <w:rPr>
          <w:rFonts w:cs="Arial"/>
        </w:rPr>
      </w:pPr>
    </w:p>
    <w:p w14:paraId="6CBC7E52" w14:textId="77777777" w:rsidR="00C0070E" w:rsidRPr="000F2785" w:rsidRDefault="00C0070E" w:rsidP="00C0070E">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Sprejemanje izvedbene notranje zakonodaje v preostalih državah članicah Evropske unije je zdaj še v postopkih priprave in medresorskih usklajevanj.</w:t>
      </w:r>
    </w:p>
    <w:p w14:paraId="1646FC70" w14:textId="77777777" w:rsidR="001244D9" w:rsidRPr="000F2785" w:rsidRDefault="001244D9" w:rsidP="00C0070E">
      <w:pPr>
        <w:overflowPunct w:val="0"/>
        <w:autoSpaceDE w:val="0"/>
        <w:autoSpaceDN w:val="0"/>
        <w:adjustRightInd w:val="0"/>
        <w:spacing w:after="0" w:line="240" w:lineRule="auto"/>
        <w:contextualSpacing/>
        <w:textAlignment w:val="baseline"/>
        <w:rPr>
          <w:rFonts w:eastAsia="Times New Roman" w:cs="Arial"/>
          <w:bCs/>
          <w:lang w:eastAsia="sl-SI"/>
        </w:rPr>
      </w:pPr>
    </w:p>
    <w:p w14:paraId="3C4F16D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 Druge posledice, ki jih bo imelo sprejetje zakona</w:t>
      </w:r>
    </w:p>
    <w:p w14:paraId="412C6B95"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60280A6B"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 xml:space="preserve">6.1 </w:t>
      </w:r>
      <w:r w:rsidRPr="000F2785">
        <w:rPr>
          <w:rFonts w:eastAsia="Times New Roman" w:cs="Arial"/>
          <w:b/>
          <w:lang w:eastAsia="sl-SI"/>
        </w:rPr>
        <w:tab/>
        <w:t>Presoja administrativnih in drugih posledic</w:t>
      </w:r>
    </w:p>
    <w:p w14:paraId="7B249C29"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4687C34F" w14:textId="77777777" w:rsidR="001244D9" w:rsidRPr="000F2785" w:rsidRDefault="001244D9" w:rsidP="001244D9">
      <w:pPr>
        <w:numPr>
          <w:ilvl w:val="0"/>
          <w:numId w:val="12"/>
        </w:num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 xml:space="preserve">v postopkih oziroma poslovanju javne uprave ali pravosodnih organov: </w:t>
      </w:r>
    </w:p>
    <w:p w14:paraId="615C95A0"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37E4F27E"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Za učinkovito in pravočasno izvajanje predloga zakona, predvidevanje kriz ter preprečevanje znatnih motenj na notranjem trgu bodo na Ministrstvu za gospodarstvo, delo in šport naloge obsegale ključne stebre kriznega upravljanja na državni ravni in ravni Evropske unije:</w:t>
      </w:r>
    </w:p>
    <w:p w14:paraId="65379DAB"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21A8976B" w14:textId="77777777" w:rsidR="001244D9" w:rsidRPr="000F2785" w:rsidRDefault="001244D9" w:rsidP="001244D9">
      <w:pPr>
        <w:numPr>
          <w:ilvl w:val="0"/>
          <w:numId w:val="14"/>
        </w:num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Upravljanje centralnega urada za zvezo in enotne kontaktne točke:</w:t>
      </w:r>
    </w:p>
    <w:p w14:paraId="5BC5A5BB"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vzpostavitev in stalno operativno upravljanje centralnega urada za zvezo, ki deluje kot glavna nacionalna vmesna točka za sodelovanje z Evropsko komisijo in centralnimi uradi za zvezo drugih držav članic Evropske unije;</w:t>
      </w:r>
    </w:p>
    <w:p w14:paraId="4873EA2C"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vzpostavitev, zbiranje in upravljanje sistema za zgodnje opozarjanje ter obveščanje o vsakem pomembnem dogodku, ki bi lahko povzročil znatne motnje v delovanju trga Evropske unije,</w:t>
      </w:r>
    </w:p>
    <w:p w14:paraId="21EB81C3"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vzpostavitev in stalno posodabljanje seznama pristojnih organov, njihovih kontaktnih podatkov, vlog, odgovornosti in operativnih poti za odzivanje, kar zahteva neprekinjeno medresorsko usklajevanje ter obdobno (periodično) preverjanje pripravljenosti sistema;</w:t>
      </w:r>
    </w:p>
    <w:p w14:paraId="62DDDF45"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stalna koordinacija in zbiranje prispevkov ustreznih pristojnih organov (drugih ministrstev in inšpekcij) znotraj države;</w:t>
      </w:r>
    </w:p>
    <w:p w14:paraId="74CB3434"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 xml:space="preserve">sodelovanje z Evropsko komisijo in izvedba tako imenovanih stresnih testov ter predstavitev (simulacij) predvidenih mogočih okoliščin za preverjanje notranje odpornosti proti skrajnim okoliščinam; </w:t>
      </w:r>
    </w:p>
    <w:p w14:paraId="329E9C70"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priprava nacionalnih scenarijev, vaj, simulacij in notranjih kriznih protokolov oziroma postopkov za ukrepanje;</w:t>
      </w:r>
    </w:p>
    <w:p w14:paraId="09E43DBF" w14:textId="77777777" w:rsidR="001244D9" w:rsidRPr="000F2785" w:rsidRDefault="001244D9" w:rsidP="001244D9">
      <w:pPr>
        <w:pStyle w:val="Odstavekseznama"/>
        <w:numPr>
          <w:ilvl w:val="1"/>
          <w:numId w:val="15"/>
        </w:numPr>
        <w:spacing w:after="0" w:line="259" w:lineRule="auto"/>
        <w:ind w:left="993" w:hanging="284"/>
        <w:rPr>
          <w:rFonts w:eastAsia="Times New Roman" w:cs="Arial"/>
          <w:bCs/>
          <w:lang w:eastAsia="sl-SI"/>
        </w:rPr>
      </w:pPr>
      <w:r w:rsidRPr="000F2785">
        <w:rPr>
          <w:rFonts w:eastAsia="Times New Roman" w:cs="Arial"/>
          <w:bCs/>
          <w:lang w:eastAsia="sl-SI"/>
        </w:rPr>
        <w:t>vodenje strokovnih postopkov in izdajanje nacionalnih dovoljenj za dajanje blaga na trg z odstopanjem od rednih postopkov ugotavljanja skladnosti, ki sicer zahtevajo obvezno sodelovanje priglašenega organa;</w:t>
      </w:r>
    </w:p>
    <w:p w14:paraId="14217FB0"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preverjanje tehnične dokumentacije in dokazil o skladnosti z bistvenimi zdravstvenimi ter varnostnimi zahtevami za krizno blago;</w:t>
      </w:r>
    </w:p>
    <w:p w14:paraId="642C385C"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lastRenderedPageBreak/>
        <w:t>obveščanje Evropske komisije in drugih držav članic o izdanih dovoljenjih ter usklajevanje postopkov za medsebojno priznavanje dovoljenj med državami članicami;</w:t>
      </w:r>
    </w:p>
    <w:p w14:paraId="0F7B0ED2"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 xml:space="preserve">tesno sodelovanje z inšpekcijskimi organi pri prednostni razvrstitvi dejavnosti nadzora trga v zvezi z </w:t>
      </w:r>
      <w:r w:rsidRPr="000F2785">
        <w:rPr>
          <w:rFonts w:eastAsia="Times New Roman" w:cs="Arial"/>
          <w:iCs/>
          <w:lang w:eastAsia="sl-SI"/>
        </w:rPr>
        <w:t>v krizi pomembnim blagom</w:t>
      </w:r>
      <w:r w:rsidRPr="000F2785">
        <w:rPr>
          <w:rFonts w:eastAsia="Times New Roman" w:cs="Arial"/>
          <w:bCs/>
          <w:lang w:eastAsia="sl-SI"/>
        </w:rPr>
        <w:t>;</w:t>
      </w:r>
    </w:p>
    <w:p w14:paraId="7EF44941"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priprava gradiva za sestanke odbora;</w:t>
      </w:r>
    </w:p>
    <w:p w14:paraId="7CAB40F0"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vodenje evidence ukrepov, poročanje in naknadne analize učinkovitosti sistema, kar vključuje spremljanje delovanja posameznih kriznih mehanizmov, pripravo letnih in nenačrtovanih oziroma nujnih kriznih poročil (</w:t>
      </w:r>
      <w:r w:rsidRPr="000F2785">
        <w:rPr>
          <w:rFonts w:eastAsia="Times New Roman" w:cs="Arial"/>
          <w:bCs/>
          <w:i/>
          <w:lang w:eastAsia="sl-SI"/>
        </w:rPr>
        <w:t>ad hoc</w:t>
      </w:r>
      <w:r w:rsidRPr="000F2785">
        <w:rPr>
          <w:rFonts w:eastAsia="Times New Roman" w:cs="Arial"/>
          <w:bCs/>
          <w:lang w:eastAsia="sl-SI"/>
        </w:rPr>
        <w:t>)</w:t>
      </w:r>
      <w:r w:rsidRPr="000F2785">
        <w:rPr>
          <w:rFonts w:eastAsia="Times New Roman" w:cs="Arial"/>
          <w:bCs/>
          <w:i/>
          <w:lang w:eastAsia="sl-SI"/>
        </w:rPr>
        <w:t xml:space="preserve"> </w:t>
      </w:r>
      <w:r w:rsidRPr="000F2785">
        <w:rPr>
          <w:rFonts w:eastAsia="Times New Roman" w:cs="Arial"/>
          <w:bCs/>
          <w:lang w:eastAsia="sl-SI"/>
        </w:rPr>
        <w:t>ter predloge za izboljšanje pripravljenosti in odzivnosti;</w:t>
      </w:r>
    </w:p>
    <w:p w14:paraId="50E740FB"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izvajanje nalog enotne kontaktne točke, ki zagotavlja nujne informacije državljanom, potrošnikom in gospodarskim subjektom glede kriznih ukrepov in omejitev;</w:t>
      </w:r>
    </w:p>
    <w:p w14:paraId="52B4B885"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zagotavljanje pomoči državljanom in podjetjem pri izvajanju in pojasnjevanju kriznih ukrepov.</w:t>
      </w:r>
    </w:p>
    <w:p w14:paraId="7A17B043" w14:textId="77777777" w:rsidR="001244D9" w:rsidRPr="000F2785" w:rsidRDefault="001244D9" w:rsidP="001244D9">
      <w:pPr>
        <w:numPr>
          <w:ilvl w:val="0"/>
          <w:numId w:val="14"/>
        </w:num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Sodelovanje z deležniki, spremljanje dobavnih verig in tržna analitika:</w:t>
      </w:r>
    </w:p>
    <w:p w14:paraId="79D1F465"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 xml:space="preserve">organiziranje in vodenje rednih posvetovanj z gospodarskimi subjekti, socialnimi partnerji in civilno družbo o pobudah ter ukrepih za blažitev kriz; </w:t>
      </w:r>
    </w:p>
    <w:p w14:paraId="0699C2DA"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vzpostavitev in redno posodabljanje seznama ustreznih gospodarskih subjektov v Republiki Sloveniji, ki poslujejo po celotnih strateških dobavnih verigah;</w:t>
      </w:r>
    </w:p>
    <w:p w14:paraId="53D4D7EC"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stalno spremljanje dobavnih verig blaga in storitev, vključno s pripravo seznamov kritičnih sektorjev, spremljanjem ozkih grl, motenj v logistiki, transportu, zalogah, proizvodnih zmogljivostih in nadomestljivosti vhodov, ter pripravo ocen vplivov na slovensko gospodarstvo in notranji trg;</w:t>
      </w:r>
    </w:p>
    <w:p w14:paraId="276C5174"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analitično spremljanje geopolitičnih, trgovinskih in logističnih tveganj, zlasti v delu, kjer se ta prelijejo v motnje transporta in dobave blaga;</w:t>
      </w:r>
    </w:p>
    <w:p w14:paraId="017D8505"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 xml:space="preserve">priprava strokovnih zahtevkov podjetjem za prostovoljno predložitev informacij o dejavnikih razpoložljivosti (proizvodne zmogljivosti, zaloge, ozka grla) ter pošiljanje zbranih in analiziranih podatkov Evropski komisiji in odboru; </w:t>
      </w:r>
    </w:p>
    <w:p w14:paraId="4764B4EF"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priprava pravnih in strokovnih podlag za presojo državnih ukrepov, ki bi lahko v kriznih razmerah vplivali na prosti pretok blaga, storitev ali oseb, vključno s presojo njihove skladnosti s pravom Evropske unije, načelom sorazmernosti, nujnosti in nediskriminacije;</w:t>
      </w:r>
    </w:p>
    <w:p w14:paraId="7D7DFD6D" w14:textId="77777777" w:rsidR="001244D9" w:rsidRPr="000F2785" w:rsidRDefault="001244D9" w:rsidP="001244D9">
      <w:pPr>
        <w:pStyle w:val="Odstavekseznama"/>
        <w:numPr>
          <w:ilvl w:val="1"/>
          <w:numId w:val="16"/>
        </w:numPr>
        <w:spacing w:after="0" w:line="259" w:lineRule="auto"/>
        <w:ind w:left="993" w:hanging="284"/>
        <w:rPr>
          <w:rFonts w:eastAsia="Times New Roman" w:cs="Arial"/>
          <w:bCs/>
          <w:lang w:eastAsia="sl-SI"/>
        </w:rPr>
      </w:pPr>
      <w:r w:rsidRPr="000F2785">
        <w:rPr>
          <w:rFonts w:eastAsia="Times New Roman" w:cs="Arial"/>
          <w:bCs/>
          <w:lang w:eastAsia="sl-SI"/>
        </w:rPr>
        <w:t>vzpostavitev in vzdrževanje digitalnih orodij in obrazcev, potrebnih za hitro zbiranje podatkov, standardizirano izmenjavo informacij, krizno obveščanje, notranje evidentiranje ukrepov in povezljivost oziroma skupna uporabnost (interoperabilnost) z evropskimi potmi komuniciranja.</w:t>
      </w:r>
    </w:p>
    <w:p w14:paraId="65704AA3"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1FEC3BC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Zaradi zgoraj navedenih nalog predlog zakona prinaša trajni porast delovnih nalog v državni upravi, ne le občasne obremenitve ob aktivaciji kriznega načina ureditve. Sistem po IMERA mora delovati že v pripravljenosti, torej tudi takrat, ko izredne razmere še niso uradno razglašene. Zelo je treba tudi okrepiti poslovno analitiko, sodelovanje z gospodarstvom in spremljanje dobavnih verig, saj ta področja na ministrstvu še niso tako podprta, kot bi morala biti.</w:t>
      </w:r>
    </w:p>
    <w:p w14:paraId="44BE6F6D"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58C58788" w14:textId="77777777" w:rsidR="001244D9" w:rsidRPr="000F2785" w:rsidRDefault="001244D9" w:rsidP="001244D9">
      <w:pPr>
        <w:pStyle w:val="Odstavekseznama"/>
        <w:numPr>
          <w:ilvl w:val="0"/>
          <w:numId w:val="12"/>
        </w:numPr>
        <w:overflowPunct w:val="0"/>
        <w:autoSpaceDE w:val="0"/>
        <w:autoSpaceDN w:val="0"/>
        <w:adjustRightInd w:val="0"/>
        <w:spacing w:after="0" w:line="240" w:lineRule="auto"/>
        <w:textAlignment w:val="baseline"/>
        <w:rPr>
          <w:rFonts w:eastAsia="Times New Roman" w:cs="Arial"/>
          <w:b/>
          <w:lang w:eastAsia="sl-SI"/>
        </w:rPr>
      </w:pPr>
      <w:r w:rsidRPr="000F2785">
        <w:rPr>
          <w:rFonts w:eastAsia="Times New Roman" w:cs="Arial"/>
          <w:b/>
          <w:lang w:eastAsia="sl-SI"/>
        </w:rPr>
        <w:t>pri obveznostih strank do javne uprave ali pravosodnih organov:</w:t>
      </w:r>
    </w:p>
    <w:p w14:paraId="2CED4B91"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2678C761"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02859594"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59C8113A" w14:textId="77777777" w:rsidR="001244D9" w:rsidRPr="000F2785" w:rsidRDefault="001244D9" w:rsidP="001244D9">
      <w:pPr>
        <w:numPr>
          <w:ilvl w:val="1"/>
          <w:numId w:val="13"/>
        </w:num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Presoja posledic za okolje, vključno s prostorskimi in varstvenimi vidiki</w:t>
      </w:r>
    </w:p>
    <w:p w14:paraId="6B49BC55" w14:textId="77777777" w:rsidR="001244D9" w:rsidRPr="000F2785" w:rsidRDefault="001244D9" w:rsidP="001244D9">
      <w:pPr>
        <w:overflowPunct w:val="0"/>
        <w:autoSpaceDE w:val="0"/>
        <w:autoSpaceDN w:val="0"/>
        <w:adjustRightInd w:val="0"/>
        <w:spacing w:after="0" w:line="240" w:lineRule="auto"/>
        <w:textAlignment w:val="baseline"/>
        <w:rPr>
          <w:rFonts w:eastAsia="Times New Roman" w:cs="Arial"/>
          <w:lang w:eastAsia="sl-SI"/>
        </w:rPr>
      </w:pPr>
    </w:p>
    <w:p w14:paraId="06CAE6B1" w14:textId="77777777" w:rsidR="001244D9" w:rsidRPr="000F2785" w:rsidRDefault="001244D9" w:rsidP="001244D9">
      <w:pPr>
        <w:overflowPunct w:val="0"/>
        <w:autoSpaceDE w:val="0"/>
        <w:autoSpaceDN w:val="0"/>
        <w:adjustRightInd w:val="0"/>
        <w:spacing w:after="0" w:line="240" w:lineRule="auto"/>
        <w:textAlignment w:val="baseline"/>
        <w:rPr>
          <w:rFonts w:eastAsia="Times New Roman" w:cs="Arial"/>
          <w:lang w:eastAsia="sl-SI"/>
        </w:rPr>
      </w:pPr>
      <w:r w:rsidRPr="000F2785">
        <w:rPr>
          <w:rFonts w:eastAsia="Times New Roman" w:cs="Arial"/>
          <w:lang w:eastAsia="sl-SI"/>
        </w:rPr>
        <w:t>Posledice niso predvidene.</w:t>
      </w:r>
    </w:p>
    <w:p w14:paraId="3100D7A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085E538D"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6.3 Presoja posledic za gospodarstvo</w:t>
      </w:r>
    </w:p>
    <w:p w14:paraId="25B803F1"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1F7C057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 xml:space="preserve">Predlog zakona ima za gospodarstvo predvsem pozitivne sistemske učinke, saj prispeva k večji predvidljivosti poslovnega okolja v kriznih razmerah, k hitrejši in bolj usklajeni izmenjavi informacij ter k zmanjševanju tveganja za nastanek neupravičenih ovir na notranjem trgu. Za gospodarske subjekte je posebej pomembno, da se z vzpostavitvijo osrednje koordinacije, sistema zgodnjega opozarjanja, spremljanja dobavnih verig in digitalnih orodij izboljšujejo pogoji za pravočasno prilagajanje na motnje v oskrbi, transportu, proizvodnji in čezmejnem poslovanju. Predlog zakona lahko v izrednih razmerah omogoči tudi hitrejše dajanje v krizi pomembnega blaga na trg, kar je z vidika odpornosti podjetij in neprekinjenega delovanja ključnih dejavnosti še posebej pomembno. </w:t>
      </w:r>
    </w:p>
    <w:p w14:paraId="73EAD363"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highlight w:val="yellow"/>
          <w:lang w:eastAsia="sl-SI"/>
        </w:rPr>
      </w:pPr>
    </w:p>
    <w:p w14:paraId="12BC7467"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Opravljen je bil MSP test, ki je priložen temu gradivu.</w:t>
      </w:r>
    </w:p>
    <w:p w14:paraId="62CA5B92"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0827ED2C"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6.4 Presoja posledic na socialnem področju</w:t>
      </w:r>
    </w:p>
    <w:p w14:paraId="7EC2717E"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0488FE0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16868480"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4195E530"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6.5 Presoja posledic za dokumente razvojnega načrtovanja</w:t>
      </w:r>
    </w:p>
    <w:p w14:paraId="2E862F3E"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6CCF17F7"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5FD752A5"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628A5DC7"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6.6 Presoja posledic za druga področja</w:t>
      </w:r>
    </w:p>
    <w:p w14:paraId="713C9353"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3BECD6E8"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07FD5096"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1C0936D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6.7 Izvajanje sprejetega predpisa</w:t>
      </w:r>
    </w:p>
    <w:p w14:paraId="288A110E" w14:textId="77777777" w:rsidR="001244D9" w:rsidRPr="000F2785" w:rsidRDefault="001244D9" w:rsidP="001244D9">
      <w:pPr>
        <w:overflowPunct w:val="0"/>
        <w:autoSpaceDE w:val="0"/>
        <w:autoSpaceDN w:val="0"/>
        <w:adjustRightInd w:val="0"/>
        <w:spacing w:after="0" w:line="240" w:lineRule="auto"/>
        <w:textAlignment w:val="baseline"/>
        <w:rPr>
          <w:rFonts w:eastAsia="Times New Roman" w:cs="Arial"/>
          <w:lang w:eastAsia="sl-SI"/>
        </w:rPr>
      </w:pPr>
      <w:r w:rsidRPr="000F2785">
        <w:rPr>
          <w:rFonts w:eastAsia="Times New Roman" w:cs="Arial"/>
          <w:lang w:eastAsia="sl-SI"/>
        </w:rPr>
        <w:t xml:space="preserve">Po sprejetju predloga zakona se bodo na Ministrstvu za gospodarstvo, </w:t>
      </w:r>
      <w:r w:rsidR="000F2785" w:rsidRPr="000F2785">
        <w:rPr>
          <w:rFonts w:eastAsia="Times New Roman" w:cs="Arial"/>
          <w:lang w:eastAsia="sl-SI"/>
        </w:rPr>
        <w:t>delo</w:t>
      </w:r>
      <w:r w:rsidRPr="000F2785">
        <w:rPr>
          <w:rFonts w:eastAsia="Times New Roman" w:cs="Arial"/>
          <w:lang w:eastAsia="sl-SI"/>
        </w:rPr>
        <w:t xml:space="preserve"> in šport Republike Slovenije izvajale naloge, navedene v točki 6.1 a te priloge.</w:t>
      </w:r>
    </w:p>
    <w:p w14:paraId="53BD00FB"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14DB6E2F"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411EC21D"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7. PRIKAZ SODELOVANJA JAVNOSTI PRI PRIPRAVI PREDLOGA ZAKONA</w:t>
      </w:r>
    </w:p>
    <w:p w14:paraId="54099F7C"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p>
    <w:p w14:paraId="103846CB"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r w:rsidRPr="000F2785">
        <w:rPr>
          <w:rFonts w:eastAsia="Times New Roman" w:cs="Arial"/>
          <w:szCs w:val="14"/>
          <w:lang w:eastAsia="sl-SI"/>
        </w:rPr>
        <w:t xml:space="preserve">Javna obravnava predloga zakona je potekala od 27. marca 2026 do 15. aprila 2026. Novica o javni obravnavi je bila objavljena na spletni strani Ministrstva za gospodarstvo, </w:t>
      </w:r>
      <w:r w:rsidR="000F2785" w:rsidRPr="000F2785">
        <w:rPr>
          <w:rFonts w:eastAsia="Times New Roman" w:cs="Arial"/>
          <w:szCs w:val="14"/>
          <w:lang w:eastAsia="sl-SI"/>
        </w:rPr>
        <w:t>delo</w:t>
      </w:r>
      <w:r w:rsidRPr="000F2785">
        <w:rPr>
          <w:rFonts w:eastAsia="Times New Roman" w:cs="Arial"/>
          <w:szCs w:val="14"/>
          <w:lang w:eastAsia="sl-SI"/>
        </w:rPr>
        <w:t xml:space="preserve"> in šport</w:t>
      </w:r>
      <w:r w:rsidRPr="000F2785">
        <w:rPr>
          <w:rFonts w:eastAsia="Times New Roman" w:cs="Arial"/>
          <w:lang w:eastAsia="sl-SI"/>
        </w:rPr>
        <w:t xml:space="preserve"> Republike Slovenije</w:t>
      </w:r>
      <w:r w:rsidRPr="000F2785">
        <w:rPr>
          <w:rFonts w:eastAsia="Times New Roman" w:cs="Arial"/>
          <w:szCs w:val="14"/>
          <w:lang w:eastAsia="sl-SI"/>
        </w:rPr>
        <w:t xml:space="preserve">, predlog zakona pa je bil objavljen v portalu eDemokracija. </w:t>
      </w:r>
    </w:p>
    <w:p w14:paraId="5A009F0E"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p>
    <w:p w14:paraId="64E2B699"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r w:rsidRPr="000F2785">
        <w:rPr>
          <w:rFonts w:eastAsia="Times New Roman" w:cs="Arial"/>
          <w:szCs w:val="14"/>
          <w:lang w:eastAsia="sl-SI"/>
        </w:rPr>
        <w:t xml:space="preserve">Zainteresirana javnost je lahko predloge, pripombe in mnenja oddala neposredno v portalu eDemokracija ali poslala na elektronski naslov gp.mgts@gov.si. </w:t>
      </w:r>
    </w:p>
    <w:p w14:paraId="6883F59A"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p>
    <w:p w14:paraId="297215F9" w14:textId="77777777" w:rsidR="001244D9" w:rsidRPr="000F2785" w:rsidRDefault="001244D9" w:rsidP="001244D9">
      <w:pPr>
        <w:rPr>
          <w:rFonts w:cs="Arial"/>
        </w:rPr>
      </w:pPr>
      <w:r w:rsidRPr="000F2785">
        <w:rPr>
          <w:rFonts w:eastAsia="Times New Roman" w:cs="Arial"/>
          <w:szCs w:val="14"/>
          <w:lang w:eastAsia="sl-SI"/>
        </w:rPr>
        <w:t>Prejeli smo le odziv Obrtno podjetniške zbornice Slovenije s predlogi za izboljšavo besedila členov. Predloge smo v večjem delu upoštevali oziroma pripravili pojasnila.</w:t>
      </w:r>
    </w:p>
    <w:p w14:paraId="18C1C30F" w14:textId="77777777" w:rsidR="00D31C01" w:rsidRPr="000F2785" w:rsidRDefault="00D31C01">
      <w:pPr>
        <w:spacing w:after="0" w:line="260" w:lineRule="auto"/>
        <w:rPr>
          <w:rFonts w:cs="Arial"/>
        </w:rPr>
      </w:pPr>
    </w:p>
    <w:p w14:paraId="5C64C281" w14:textId="77777777" w:rsidR="00D31C01" w:rsidRPr="000F2785" w:rsidRDefault="001244D9">
      <w:pPr>
        <w:pStyle w:val="Odebeljeno"/>
        <w:spacing w:line="260" w:lineRule="auto"/>
      </w:pPr>
      <w:r w:rsidRPr="000F2785">
        <w:t>8</w:t>
      </w:r>
      <w:r w:rsidR="0087660C" w:rsidRPr="000F2785">
        <w:t>.</w:t>
      </w:r>
      <w:r w:rsidR="0087660C" w:rsidRPr="000F2785">
        <w:tab/>
        <w:t>Zunanji strokovnjak oziroma pravna oseba, ki je sodelovala pri pripravi predloga zakona</w:t>
      </w:r>
    </w:p>
    <w:p w14:paraId="2086C793" w14:textId="77777777" w:rsidR="00D31C01" w:rsidRPr="000F2785" w:rsidRDefault="00D31C01">
      <w:pPr>
        <w:spacing w:after="0" w:line="260" w:lineRule="auto"/>
        <w:rPr>
          <w:rFonts w:cs="Arial"/>
        </w:rPr>
      </w:pPr>
    </w:p>
    <w:p w14:paraId="6DA31DC7" w14:textId="77777777" w:rsidR="00D31C01" w:rsidRPr="000F2785" w:rsidRDefault="0087660C">
      <w:pPr>
        <w:spacing w:after="0" w:line="240" w:lineRule="auto"/>
        <w:rPr>
          <w:rFonts w:cs="Arial"/>
        </w:rPr>
      </w:pPr>
      <w:r w:rsidRPr="000F2785">
        <w:rPr>
          <w:rFonts w:cs="Arial"/>
        </w:rPr>
        <w:t>Pri pripravi predpisa ni sodeloval zunanji strokovnjak oziroma pravna oseba.</w:t>
      </w:r>
    </w:p>
    <w:p w14:paraId="25BA5128" w14:textId="77777777" w:rsidR="00D31C01" w:rsidRPr="000F2785" w:rsidRDefault="00D31C01">
      <w:pPr>
        <w:spacing w:after="0" w:line="260" w:lineRule="auto"/>
        <w:rPr>
          <w:rFonts w:cs="Arial"/>
        </w:rPr>
      </w:pPr>
    </w:p>
    <w:p w14:paraId="77C83ABA" w14:textId="77777777" w:rsidR="00D31C01" w:rsidRPr="000F2785" w:rsidRDefault="001244D9">
      <w:pPr>
        <w:pStyle w:val="Odebeljeno"/>
        <w:spacing w:line="260" w:lineRule="auto"/>
      </w:pPr>
      <w:r w:rsidRPr="000F2785">
        <w:t>9</w:t>
      </w:r>
      <w:r w:rsidR="0087660C" w:rsidRPr="000F2785">
        <w:t>.</w:t>
      </w:r>
      <w:r w:rsidR="0087660C" w:rsidRPr="000F2785">
        <w:tab/>
        <w:t>Navedba, kateri predstavniki predlagatelja bodo sodelovali pri delu državnega zbora in delovnih teles</w:t>
      </w:r>
    </w:p>
    <w:p w14:paraId="5781F18C" w14:textId="77777777" w:rsidR="00D31C01" w:rsidRPr="000F2785" w:rsidRDefault="00D31C01">
      <w:pPr>
        <w:spacing w:after="0" w:line="260" w:lineRule="auto"/>
        <w:rPr>
          <w:rFonts w:cs="Arial"/>
        </w:rPr>
      </w:pPr>
    </w:p>
    <w:p w14:paraId="2F1C6AFE" w14:textId="45B0A46F" w:rsidR="00D31C01" w:rsidRPr="000F2785" w:rsidRDefault="0087660C">
      <w:pPr>
        <w:spacing w:after="0" w:line="240" w:lineRule="auto"/>
        <w:rPr>
          <w:rFonts w:cs="Arial"/>
        </w:rPr>
      </w:pPr>
      <w:r w:rsidRPr="000F2785">
        <w:rPr>
          <w:rFonts w:cs="Arial"/>
        </w:rPr>
        <w:t xml:space="preserve">-         </w:t>
      </w:r>
      <w:r w:rsidR="006C589B">
        <w:rPr>
          <w:rFonts w:cs="Arial"/>
        </w:rPr>
        <w:t xml:space="preserve">dr. </w:t>
      </w:r>
      <w:r w:rsidRPr="000F2785">
        <w:rPr>
          <w:rFonts w:cs="Arial"/>
        </w:rPr>
        <w:t>Anže Logar, minister,</w:t>
      </w:r>
    </w:p>
    <w:p w14:paraId="704151A9" w14:textId="77777777" w:rsidR="00D31C01" w:rsidRPr="000F2785" w:rsidRDefault="0087660C">
      <w:pPr>
        <w:spacing w:after="0" w:line="240" w:lineRule="auto"/>
        <w:rPr>
          <w:rFonts w:cs="Arial"/>
        </w:rPr>
      </w:pPr>
      <w:r w:rsidRPr="000F2785">
        <w:rPr>
          <w:rFonts w:cs="Arial"/>
        </w:rPr>
        <w:t>-         mag. Leon Korošec, državni sekretar,</w:t>
      </w:r>
    </w:p>
    <w:p w14:paraId="14E6B3DD" w14:textId="77777777" w:rsidR="00D31C01" w:rsidRPr="000F2785" w:rsidRDefault="0087660C">
      <w:pPr>
        <w:spacing w:after="0" w:line="240" w:lineRule="auto"/>
        <w:rPr>
          <w:rFonts w:cs="Arial"/>
        </w:rPr>
      </w:pPr>
      <w:r w:rsidRPr="000F2785">
        <w:rPr>
          <w:rFonts w:cs="Arial"/>
        </w:rPr>
        <w:t>-         mag. Karla Pinter, generalna direktorica Direktorata za notranji trg,</w:t>
      </w:r>
    </w:p>
    <w:p w14:paraId="718ED550" w14:textId="77777777" w:rsidR="00D31C01" w:rsidRPr="000F2785" w:rsidRDefault="0087660C">
      <w:pPr>
        <w:spacing w:after="0" w:line="240" w:lineRule="auto"/>
        <w:rPr>
          <w:rFonts w:cs="Arial"/>
        </w:rPr>
      </w:pPr>
      <w:r w:rsidRPr="000F2785">
        <w:rPr>
          <w:rFonts w:cs="Arial"/>
        </w:rPr>
        <w:t>-         Breda Goršek, sekretarka, vodja Sektorja za prost pretok blaga in storitev,</w:t>
      </w:r>
    </w:p>
    <w:p w14:paraId="0F9A4877" w14:textId="77777777" w:rsidR="00D31C01" w:rsidRPr="000F2785" w:rsidRDefault="0087660C">
      <w:pPr>
        <w:spacing w:after="0" w:line="240" w:lineRule="auto"/>
        <w:rPr>
          <w:rFonts w:cs="Arial"/>
        </w:rPr>
      </w:pPr>
      <w:r w:rsidRPr="000F2785">
        <w:rPr>
          <w:rFonts w:cs="Arial"/>
        </w:rPr>
        <w:t>-         Boštjan Urbancl, podsekretar, Sektor za prost pretok blaga in storitev.</w:t>
      </w:r>
    </w:p>
    <w:p w14:paraId="2CDAAE03" w14:textId="77777777" w:rsidR="00D31C01" w:rsidRPr="000F2785" w:rsidRDefault="0087660C">
      <w:pPr>
        <w:rPr>
          <w:rFonts w:cs="Arial"/>
        </w:rPr>
      </w:pPr>
      <w:r w:rsidRPr="000F2785">
        <w:rPr>
          <w:rFonts w:cs="Arial"/>
        </w:rPr>
        <w:br w:type="page"/>
      </w:r>
    </w:p>
    <w:p w14:paraId="5C526614" w14:textId="77777777" w:rsidR="00D31C01" w:rsidRPr="000F2785" w:rsidRDefault="0087660C">
      <w:pPr>
        <w:pStyle w:val="Odebeljeno"/>
        <w:spacing w:line="260" w:lineRule="auto"/>
      </w:pPr>
      <w:r w:rsidRPr="000F2785">
        <w:lastRenderedPageBreak/>
        <w:t>II.</w:t>
      </w:r>
      <w:r w:rsidRPr="000F2785">
        <w:tab/>
        <w:t>BESEDILO ČLENOV</w:t>
      </w:r>
    </w:p>
    <w:p w14:paraId="602307EC" w14:textId="77777777" w:rsidR="00D31C01" w:rsidRPr="000F2785" w:rsidRDefault="00D31C01">
      <w:pPr>
        <w:spacing w:after="0" w:line="260" w:lineRule="auto"/>
        <w:rPr>
          <w:rFonts w:cs="Arial"/>
        </w:rPr>
      </w:pPr>
    </w:p>
    <w:p w14:paraId="3AF3CFD6" w14:textId="77777777" w:rsidR="00D31C01" w:rsidRPr="000F2785" w:rsidRDefault="0087660C">
      <w:pPr>
        <w:pStyle w:val="Naslov10"/>
        <w:spacing w:line="260" w:lineRule="auto"/>
        <w:rPr>
          <w:rFonts w:cs="Arial"/>
        </w:rPr>
      </w:pPr>
      <w:r w:rsidRPr="000F2785">
        <w:rPr>
          <w:rFonts w:cs="Arial"/>
        </w:rPr>
        <w:t>Zakon o vzpostavitvi okvira ukrepov glede izrednih razmer na notranjem trgu in njegovi odpornosti</w:t>
      </w:r>
    </w:p>
    <w:p w14:paraId="36791C2F" w14:textId="77777777" w:rsidR="00D31C01" w:rsidRPr="000F2785" w:rsidRDefault="0087660C">
      <w:pPr>
        <w:pStyle w:val="Poglavje"/>
        <w:spacing w:line="260" w:lineRule="auto"/>
        <w:rPr>
          <w:rFonts w:cs="Arial"/>
        </w:rPr>
      </w:pPr>
      <w:r w:rsidRPr="000F2785">
        <w:rPr>
          <w:rFonts w:cs="Arial"/>
        </w:rPr>
        <w:t>I. POGLAVJE</w:t>
      </w:r>
    </w:p>
    <w:p w14:paraId="5F3B0FF0" w14:textId="77777777" w:rsidR="00D31C01" w:rsidRPr="000F2785" w:rsidRDefault="0087660C">
      <w:pPr>
        <w:pStyle w:val="Poglavjenaslov"/>
        <w:spacing w:line="260" w:lineRule="auto"/>
        <w:rPr>
          <w:rFonts w:cs="Arial"/>
        </w:rPr>
      </w:pPr>
      <w:r w:rsidRPr="000F2785">
        <w:rPr>
          <w:rFonts w:cs="Arial"/>
        </w:rPr>
        <w:t>SPLOŠNE DOLOČBE</w:t>
      </w:r>
    </w:p>
    <w:p w14:paraId="77DF545C" w14:textId="77777777" w:rsidR="00D31C01" w:rsidRPr="000F2785" w:rsidRDefault="0087660C">
      <w:pPr>
        <w:pStyle w:val="len"/>
        <w:spacing w:line="260" w:lineRule="auto"/>
        <w:rPr>
          <w:rFonts w:cs="Arial"/>
        </w:rPr>
      </w:pPr>
      <w:r w:rsidRPr="000F2785">
        <w:rPr>
          <w:rFonts w:cs="Arial"/>
        </w:rPr>
        <w:t>1. člen</w:t>
      </w:r>
    </w:p>
    <w:p w14:paraId="4DB43605" w14:textId="77777777" w:rsidR="00D31C01" w:rsidRPr="000F2785" w:rsidRDefault="0087660C">
      <w:pPr>
        <w:pStyle w:val="lennaslov"/>
        <w:spacing w:line="260" w:lineRule="auto"/>
        <w:rPr>
          <w:rFonts w:cs="Arial"/>
        </w:rPr>
      </w:pPr>
      <w:r w:rsidRPr="000F2785">
        <w:rPr>
          <w:rFonts w:cs="Arial"/>
        </w:rPr>
        <w:t>(vsebina)</w:t>
      </w:r>
    </w:p>
    <w:p w14:paraId="15894D8A" w14:textId="77777777" w:rsidR="00D31C01" w:rsidRPr="000F2785" w:rsidRDefault="00D31C01">
      <w:pPr>
        <w:spacing w:after="0" w:line="260" w:lineRule="auto"/>
        <w:rPr>
          <w:rFonts w:cs="Arial"/>
        </w:rPr>
      </w:pPr>
    </w:p>
    <w:p w14:paraId="23510FDB" w14:textId="2F89024E" w:rsidR="00D31C01" w:rsidRPr="000F2785" w:rsidRDefault="0087660C" w:rsidP="0020239A">
      <w:pPr>
        <w:spacing w:after="0" w:line="240" w:lineRule="auto"/>
        <w:jc w:val="left"/>
        <w:rPr>
          <w:rFonts w:cs="Arial"/>
        </w:rPr>
      </w:pPr>
      <w:r w:rsidRPr="000F2785">
        <w:rPr>
          <w:rFonts w:cs="Arial"/>
        </w:rPr>
        <w:tab/>
        <w:t>(1) S tem zakonom se za izvajanje Uredbe (EU) 2024/2747 Evropskega parlamenta in Sveta z dne 9. oktobra 2024 o vzpostavitvi okvira ukrepov glede izrednih razmer na notranjem trgu in njegovi odpornosti ter spremembi Uredbe Sveta (ES) št. 2679/98 (Akt o izrednih razmerah na notranjem trgu in njegovi odpornosti) (UL L št. 2024/2747 z dne 8. 11. 2024</w:t>
      </w:r>
      <w:r w:rsidR="00D25A91">
        <w:rPr>
          <w:rFonts w:cs="Arial"/>
        </w:rPr>
        <w:t>), zadnjič popravljene s Popravkom (UL L št.</w:t>
      </w:r>
      <w:r w:rsidR="00D25A91" w:rsidRPr="00D25A91">
        <w:t xml:space="preserve"> </w:t>
      </w:r>
      <w:r w:rsidR="00D25A91" w:rsidRPr="006C589B">
        <w:rPr>
          <w:rStyle w:val="Poudarek"/>
          <w:i w:val="0"/>
        </w:rPr>
        <w:t>2025/90567</w:t>
      </w:r>
      <w:r w:rsidR="00D25A91">
        <w:rPr>
          <w:rFonts w:cs="Arial"/>
        </w:rPr>
        <w:t xml:space="preserve"> z dne 3. 7. 2025),</w:t>
      </w:r>
      <w:r w:rsidR="00D25A91" w:rsidRPr="000F2785">
        <w:rPr>
          <w:rFonts w:cs="Arial"/>
        </w:rPr>
        <w:t xml:space="preserve"> </w:t>
      </w:r>
      <w:r w:rsidR="00D25A91">
        <w:rPr>
          <w:rFonts w:cs="Arial"/>
        </w:rPr>
        <w:t>(</w:t>
      </w:r>
      <w:r w:rsidRPr="000F2785">
        <w:rPr>
          <w:rFonts w:cs="Arial"/>
        </w:rPr>
        <w:t>v nadaljnjem besedilu: Uredba 2024/2747/EU) določa imenovanje članov Odbora za izredne razmere na notranjem trgu in njegovo odpornost (v nadaljnjem besedilu: odbor), vzpostavitev centralnega urada za zvezo in enotne kontaktne točke, posvetovanje z deležniki, sistem za zgodnje opozarjanje, spremljanje in obveščanje.</w:t>
      </w:r>
    </w:p>
    <w:p w14:paraId="77DA0D16" w14:textId="77777777" w:rsidR="00D31C01" w:rsidRPr="000F2785" w:rsidRDefault="00D31C01">
      <w:pPr>
        <w:spacing w:after="0" w:line="260" w:lineRule="auto"/>
        <w:rPr>
          <w:rFonts w:cs="Arial"/>
        </w:rPr>
      </w:pPr>
    </w:p>
    <w:p w14:paraId="0334FE9B" w14:textId="77777777" w:rsidR="00D31C01" w:rsidRPr="000F2785" w:rsidRDefault="0087660C">
      <w:pPr>
        <w:spacing w:after="0" w:line="260" w:lineRule="auto"/>
        <w:rPr>
          <w:rFonts w:cs="Arial"/>
        </w:rPr>
      </w:pPr>
      <w:r w:rsidRPr="000F2785">
        <w:rPr>
          <w:rFonts w:cs="Arial"/>
        </w:rPr>
        <w:tab/>
        <w:t>(2) Ta zakon določa tudi nujne postopke za v krizi pomembno blago, in sicer za:</w:t>
      </w:r>
    </w:p>
    <w:p w14:paraId="23182C4B" w14:textId="392AD1D5" w:rsidR="00D31C01" w:rsidRPr="000F2785" w:rsidRDefault="0087660C">
      <w:pPr>
        <w:spacing w:after="0" w:line="240" w:lineRule="auto"/>
        <w:jc w:val="left"/>
        <w:rPr>
          <w:rFonts w:cs="Arial"/>
        </w:rPr>
      </w:pPr>
      <w:r w:rsidRPr="000F2785">
        <w:rPr>
          <w:rFonts w:cs="Arial"/>
        </w:rPr>
        <w:tab/>
        <w:t>1. prenos Direktive 2000/14/ES Evropskega parlamenta in Sveta z dne 8. maja 2000 o približevanju zakonodaje držav članic v zvezi z emisijo hrupa v okolje, ki ga povzroča oprema, ki se uporablja na prostem (UL L št. 162 z dne 3. 7. 2000, str. 1), zadnj</w:t>
      </w:r>
      <w:r w:rsidR="00957ACC">
        <w:rPr>
          <w:rFonts w:cs="Arial"/>
        </w:rPr>
        <w:t>ič</w:t>
      </w:r>
      <w:r w:rsidRPr="000F2785">
        <w:rPr>
          <w:rFonts w:cs="Arial"/>
        </w:rPr>
        <w:t xml:space="preserve"> spremenjene z Delegirano uredbo Komisije (EU) 2024/1208 z dne 16. novembra 2023 o spremembi Direktive 2000/14/ES Evropskega parlamenta in Sveta glede metod za merjenje hrupa v zraku, ki ga oddaja oprema, ki se uporablja na prostem (UL L št. 2024/1208 z dne 2. 5. 2024), (v nadaljnjem besedilu: Direktiva 2000/14/ES);</w:t>
      </w:r>
    </w:p>
    <w:p w14:paraId="716804A0" w14:textId="77777777" w:rsidR="00D31C01" w:rsidRPr="000F2785" w:rsidRDefault="00D31C01">
      <w:pPr>
        <w:spacing w:after="0" w:line="260" w:lineRule="auto"/>
        <w:rPr>
          <w:rFonts w:cs="Arial"/>
        </w:rPr>
      </w:pPr>
    </w:p>
    <w:p w14:paraId="3E8654A1" w14:textId="4A6F3C5A" w:rsidR="00D31C01" w:rsidRPr="000F2785" w:rsidRDefault="0087660C">
      <w:pPr>
        <w:spacing w:after="0" w:line="240" w:lineRule="auto"/>
        <w:jc w:val="left"/>
        <w:rPr>
          <w:rFonts w:cs="Arial"/>
        </w:rPr>
      </w:pPr>
      <w:r w:rsidRPr="000F2785">
        <w:rPr>
          <w:rFonts w:cs="Arial"/>
        </w:rPr>
        <w:tab/>
        <w:t>2. prenos Direktive 2006/42/ES Evropskega parlamenta in Sveta z dne 17. maja 2006 o strojih in spremembah Direktive 95/16/ES (UL L št. 157 z dne 9. 6. 2006, str. 24),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2006/42/ES);</w:t>
      </w:r>
    </w:p>
    <w:p w14:paraId="42696A8C" w14:textId="77777777" w:rsidR="00D31C01" w:rsidRPr="000F2785" w:rsidRDefault="00D31C01">
      <w:pPr>
        <w:spacing w:after="0" w:line="260" w:lineRule="auto"/>
        <w:rPr>
          <w:rFonts w:cs="Arial"/>
        </w:rPr>
      </w:pPr>
    </w:p>
    <w:p w14:paraId="61295054" w14:textId="1B27DE96" w:rsidR="00D31C01" w:rsidRPr="000F2785" w:rsidRDefault="0087660C">
      <w:pPr>
        <w:spacing w:after="0" w:line="240" w:lineRule="auto"/>
        <w:jc w:val="left"/>
        <w:rPr>
          <w:rFonts w:cs="Arial"/>
        </w:rPr>
      </w:pPr>
      <w:r w:rsidRPr="000F2785">
        <w:rPr>
          <w:rFonts w:cs="Arial"/>
        </w:rPr>
        <w:tab/>
        <w:t>3. prenos Direktive 2010/35/EU Evropskega parlamenta in Sveta z dne 16. junija 2010 o premični tlačni opremi in o razveljavitvi direktiv Sveta 76/767/EGS, 84/525/EGS, 84/526/EGS, 84/527/EGS in 1999/36/ES (UL L št. 165 z dne 30. 6. 2010, str. 1),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2010/35/EU);</w:t>
      </w:r>
    </w:p>
    <w:p w14:paraId="08FB8DB2" w14:textId="77777777" w:rsidR="00D31C01" w:rsidRPr="000F2785" w:rsidRDefault="00D31C01">
      <w:pPr>
        <w:spacing w:after="0" w:line="260" w:lineRule="auto"/>
        <w:rPr>
          <w:rFonts w:cs="Arial"/>
        </w:rPr>
      </w:pPr>
    </w:p>
    <w:p w14:paraId="35779DB6" w14:textId="79C37E97" w:rsidR="00D31C01" w:rsidRPr="000F2785" w:rsidRDefault="0087660C">
      <w:pPr>
        <w:spacing w:after="0" w:line="240" w:lineRule="auto"/>
        <w:jc w:val="left"/>
        <w:rPr>
          <w:rFonts w:cs="Arial"/>
        </w:rPr>
      </w:pPr>
      <w:r w:rsidRPr="000F2785">
        <w:rPr>
          <w:rFonts w:cs="Arial"/>
        </w:rPr>
        <w:tab/>
        <w:t>4. prenos Direktive 2014/29/EU Evropskega parlamenta in Sveta z dne 26. februarja 2014 o harmonizaciji zakonodaj držav članic v zvezi z omogočanjem dostopnosti enostavnih tlačnih posod na trgu (UL L št. 96 z dne 29. 3. 2014, str. 45),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2014/29/EU);</w:t>
      </w:r>
    </w:p>
    <w:p w14:paraId="48EA23DC" w14:textId="77777777" w:rsidR="00D31C01" w:rsidRPr="000F2785" w:rsidRDefault="00D31C01">
      <w:pPr>
        <w:spacing w:after="0" w:line="260" w:lineRule="auto"/>
        <w:rPr>
          <w:rFonts w:cs="Arial"/>
        </w:rPr>
      </w:pPr>
    </w:p>
    <w:p w14:paraId="596E9978" w14:textId="7E8E1408" w:rsidR="00D31C01" w:rsidRPr="000F2785" w:rsidRDefault="0087660C">
      <w:pPr>
        <w:spacing w:after="0" w:line="240" w:lineRule="auto"/>
        <w:jc w:val="left"/>
        <w:rPr>
          <w:rFonts w:cs="Arial"/>
        </w:rPr>
      </w:pPr>
      <w:r w:rsidRPr="000F2785">
        <w:rPr>
          <w:rFonts w:cs="Arial"/>
        </w:rPr>
        <w:tab/>
        <w:t>5. prenos Direktive 2014/30/EU Evropskega parlamenta in Sveta z dne 26. februarja 2014 o harmonizaciji zakonodaj držav članic v zvezi z elektromagnetno združljivostjo (UL L št. 96 z dne 29. 3. 2014, str. 79),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w:t>
      </w:r>
      <w:r w:rsidRPr="000F2785">
        <w:rPr>
          <w:rFonts w:cs="Arial"/>
        </w:rPr>
        <w:lastRenderedPageBreak/>
        <w:t>2014/33/EU, 2014/34/EU, 2014/35/EU, 2014/53/EU in 2014/68/EU glede nujnih postopkov za ugotavljanje skladnosti, domnevo o skladnosti, sprejetje skupnih specifikacij in nadzor trga zaradi izrednih razmer na notranjem trgu (UL L št. 2024/2749 z dne 8. 11. 2024), (v nadaljnjem besedilu: Direktiva 2014/30/EU);</w:t>
      </w:r>
    </w:p>
    <w:p w14:paraId="030275AD" w14:textId="77777777" w:rsidR="00D31C01" w:rsidRPr="000F2785" w:rsidRDefault="00D31C01">
      <w:pPr>
        <w:spacing w:after="0" w:line="260" w:lineRule="auto"/>
        <w:rPr>
          <w:rFonts w:cs="Arial"/>
        </w:rPr>
      </w:pPr>
    </w:p>
    <w:p w14:paraId="1069229A" w14:textId="6015C94D" w:rsidR="00D31C01" w:rsidRPr="000F2785" w:rsidRDefault="0087660C">
      <w:pPr>
        <w:spacing w:after="0" w:line="240" w:lineRule="auto"/>
        <w:jc w:val="left"/>
        <w:rPr>
          <w:rFonts w:cs="Arial"/>
        </w:rPr>
      </w:pPr>
      <w:r w:rsidRPr="000F2785">
        <w:rPr>
          <w:rFonts w:cs="Arial"/>
        </w:rPr>
        <w:tab/>
        <w:t xml:space="preserve">6. prenos Direktive 2014/33/EU Evropskega parlamenta in Sveta z dne 26. februarja 2014 o harmonizaciji zakonodaje držav članic v zvezi z dvigali in varnostnimi komponentami za dvigala </w:t>
      </w:r>
      <w:r w:rsidR="002656DE">
        <w:rPr>
          <w:rFonts w:cs="Arial"/>
        </w:rPr>
        <w:t xml:space="preserve">(prenovitev) </w:t>
      </w:r>
      <w:r w:rsidRPr="000F2785">
        <w:rPr>
          <w:rFonts w:cs="Arial"/>
        </w:rPr>
        <w:t>(UL L št. 96 z dne 29. 3. 2014, str. 251),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2014/33/EU);</w:t>
      </w:r>
    </w:p>
    <w:p w14:paraId="2C611CA1" w14:textId="77777777" w:rsidR="00D31C01" w:rsidRPr="000F2785" w:rsidRDefault="00D31C01">
      <w:pPr>
        <w:spacing w:after="0" w:line="260" w:lineRule="auto"/>
        <w:rPr>
          <w:rFonts w:cs="Arial"/>
        </w:rPr>
      </w:pPr>
    </w:p>
    <w:p w14:paraId="24941D30" w14:textId="350F0950" w:rsidR="00D31C01" w:rsidRPr="000F2785" w:rsidRDefault="0087660C">
      <w:pPr>
        <w:spacing w:after="0" w:line="240" w:lineRule="auto"/>
        <w:jc w:val="left"/>
        <w:rPr>
          <w:rFonts w:cs="Arial"/>
        </w:rPr>
      </w:pPr>
      <w:r w:rsidRPr="000F2785">
        <w:rPr>
          <w:rFonts w:cs="Arial"/>
        </w:rPr>
        <w:tab/>
        <w:t>7. prenos Direktive 2014/34/EU Evropskega parlamenta in Sveta z dne 26. februarja 2014 o harmonizaciji zakonodaj držav članic v zvezi z opremo in zaščitnimi sistemi, namenjenimi za uporabo v potencialno eksplozivnih atmosferah</w:t>
      </w:r>
      <w:r w:rsidR="002656DE">
        <w:rPr>
          <w:rFonts w:cs="Arial"/>
        </w:rPr>
        <w:t xml:space="preserve"> (prenovitev)</w:t>
      </w:r>
      <w:r w:rsidRPr="000F2785">
        <w:rPr>
          <w:rFonts w:cs="Arial"/>
        </w:rPr>
        <w:t>(UL L št. 96 z dne 29. 3. 2014, str. 309),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2014/34/EU);</w:t>
      </w:r>
    </w:p>
    <w:p w14:paraId="613085F7" w14:textId="77777777" w:rsidR="00D31C01" w:rsidRPr="000F2785" w:rsidRDefault="00D31C01">
      <w:pPr>
        <w:spacing w:after="0" w:line="260" w:lineRule="auto"/>
        <w:rPr>
          <w:rFonts w:cs="Arial"/>
        </w:rPr>
      </w:pPr>
    </w:p>
    <w:p w14:paraId="1D90322B" w14:textId="5EA8E12E" w:rsidR="00D31C01" w:rsidRPr="000F2785" w:rsidRDefault="0087660C">
      <w:pPr>
        <w:spacing w:after="0" w:line="240" w:lineRule="auto"/>
        <w:jc w:val="left"/>
        <w:rPr>
          <w:rFonts w:cs="Arial"/>
        </w:rPr>
      </w:pPr>
      <w:r w:rsidRPr="000F2785">
        <w:rPr>
          <w:rFonts w:cs="Arial"/>
        </w:rPr>
        <w:tab/>
        <w:t>8. prenos Direktive 2014/35/EU Evropskega parlamenta in Sveta z dne 26. februarja 2014 o harmonizaciji zakonodaj držav članic v zvezi z omogočanjem dostopnosti na trgu električne opreme, ki je načrtovana za uporabo znotraj določenih napetostnih mej</w:t>
      </w:r>
      <w:r w:rsidR="002656DE">
        <w:rPr>
          <w:rFonts w:cs="Arial"/>
        </w:rPr>
        <w:t xml:space="preserve"> (prenovitev)</w:t>
      </w:r>
      <w:r w:rsidRPr="000F2785">
        <w:rPr>
          <w:rFonts w:cs="Arial"/>
        </w:rPr>
        <w:t xml:space="preserve"> (UL L št. 96 z dne 29. 3. 2014, str. 357),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2014/35/EU);</w:t>
      </w:r>
    </w:p>
    <w:p w14:paraId="3FE16281" w14:textId="77777777" w:rsidR="00D31C01" w:rsidRPr="000F2785" w:rsidRDefault="00D31C01">
      <w:pPr>
        <w:spacing w:after="0" w:line="260" w:lineRule="auto"/>
        <w:rPr>
          <w:rFonts w:cs="Arial"/>
        </w:rPr>
      </w:pPr>
    </w:p>
    <w:p w14:paraId="448CC242" w14:textId="5001C6F2" w:rsidR="00D31C01" w:rsidRPr="000F2785" w:rsidRDefault="0087660C">
      <w:pPr>
        <w:spacing w:after="0" w:line="240" w:lineRule="auto"/>
        <w:jc w:val="left"/>
        <w:rPr>
          <w:rFonts w:cs="Arial"/>
        </w:rPr>
      </w:pPr>
      <w:r w:rsidRPr="000F2785">
        <w:rPr>
          <w:rFonts w:cs="Arial"/>
        </w:rPr>
        <w:tab/>
        <w:t>9. prenos Direktive 2014/53/EU Evropskega parlamenta in Sveta z dne 16. aprila 2014 o harmonizaciji zakonodaj držav članic v zvezi z dostopnostjo radijske opreme na trgu in razveljavitvi Direktive 1999/5/ES (UL L št. 153 z dne 22. 5. 2014, str. 62),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2014/53/EU);</w:t>
      </w:r>
    </w:p>
    <w:p w14:paraId="67053E2F" w14:textId="77777777" w:rsidR="00D31C01" w:rsidRPr="000F2785" w:rsidRDefault="00D31C01">
      <w:pPr>
        <w:spacing w:after="0" w:line="260" w:lineRule="auto"/>
        <w:rPr>
          <w:rFonts w:cs="Arial"/>
        </w:rPr>
      </w:pPr>
    </w:p>
    <w:p w14:paraId="4F2F739B" w14:textId="7AEBA837" w:rsidR="00D31C01" w:rsidRPr="000F2785" w:rsidRDefault="0087660C">
      <w:pPr>
        <w:spacing w:after="0" w:line="240" w:lineRule="auto"/>
        <w:jc w:val="left"/>
        <w:rPr>
          <w:rFonts w:cs="Arial"/>
        </w:rPr>
      </w:pPr>
      <w:r w:rsidRPr="000F2785">
        <w:rPr>
          <w:rFonts w:cs="Arial"/>
        </w:rPr>
        <w:tab/>
        <w:t xml:space="preserve">10. prenos Direktive 2014/68/EU Evropskega parlamenta in Sveta z dne 15. maja 2014 o harmonizaciji zakonodaje držav članic v zvezi omogočanjem dostopnosti tlačne opreme na trgu </w:t>
      </w:r>
      <w:r w:rsidR="002656DE">
        <w:rPr>
          <w:rFonts w:cs="Arial"/>
        </w:rPr>
        <w:t xml:space="preserve">(prenovitev) </w:t>
      </w:r>
      <w:r w:rsidRPr="000F2785">
        <w:rPr>
          <w:rFonts w:cs="Arial"/>
        </w:rPr>
        <w:t>(UL L št. 189 z dne 27. 6. 2014, str. 164),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2014/68/EU);</w:t>
      </w:r>
    </w:p>
    <w:p w14:paraId="6A72D5AD" w14:textId="77777777" w:rsidR="00D31C01" w:rsidRPr="000F2785" w:rsidRDefault="00D31C01">
      <w:pPr>
        <w:spacing w:after="0" w:line="260" w:lineRule="auto"/>
        <w:rPr>
          <w:rFonts w:cs="Arial"/>
        </w:rPr>
      </w:pPr>
    </w:p>
    <w:p w14:paraId="527C3BEB" w14:textId="05B6F454" w:rsidR="00D31C01" w:rsidRPr="000F2785" w:rsidRDefault="0087660C">
      <w:pPr>
        <w:spacing w:after="0" w:line="240" w:lineRule="auto"/>
        <w:jc w:val="left"/>
        <w:rPr>
          <w:rFonts w:cs="Arial"/>
        </w:rPr>
      </w:pPr>
      <w:r w:rsidRPr="000F2785">
        <w:rPr>
          <w:rFonts w:cs="Arial"/>
        </w:rPr>
        <w:tab/>
        <w:t>11. izvajanje Uredbe (EU) št. 305/2011 Evropskega parlamenta in Sveta z dne 9. marca 2011 o določitvi usklajenih pogojev za trženje gradbenih proizvodov in razveljavitvi Direktive Sveta 89/106/EGS (UL L št. 88 z dne 4. 4. 2011, str. 5), zadnj</w:t>
      </w:r>
      <w:r w:rsidR="00957ACC">
        <w:rPr>
          <w:rFonts w:cs="Arial"/>
        </w:rPr>
        <w:t>ič</w:t>
      </w:r>
      <w:r w:rsidRPr="000F2785">
        <w:rPr>
          <w:rFonts w:cs="Arial"/>
        </w:rPr>
        <w:t xml:space="preserve"> spremenjene z Delegirano uredbo Komisije (EU) 2025/695 z dne 9. aprila 2025 o dopolnitvi Uredbe (EU) št. 305/2011 Evropskega parlamenta in Sveta z določitvijo mejnih vrednosti in razredov lastnosti za trajne sidrne naprave in varnostne kavlje (UL L št. 2025/695 z dne 22. 7. 2025), (v nadaljnjem besedilu: Uredba 305/2011/EU);</w:t>
      </w:r>
    </w:p>
    <w:p w14:paraId="031379B2" w14:textId="77777777" w:rsidR="00D31C01" w:rsidRPr="000F2785" w:rsidRDefault="00D31C01">
      <w:pPr>
        <w:spacing w:after="0" w:line="260" w:lineRule="auto"/>
        <w:rPr>
          <w:rFonts w:cs="Arial"/>
        </w:rPr>
      </w:pPr>
    </w:p>
    <w:p w14:paraId="1D30548B" w14:textId="33B05D84" w:rsidR="00D31C01" w:rsidRPr="000F2785" w:rsidRDefault="0087660C">
      <w:pPr>
        <w:spacing w:after="0" w:line="240" w:lineRule="auto"/>
        <w:jc w:val="left"/>
        <w:rPr>
          <w:rFonts w:cs="Arial"/>
        </w:rPr>
      </w:pPr>
      <w:r w:rsidRPr="000F2785">
        <w:rPr>
          <w:rFonts w:cs="Arial"/>
        </w:rPr>
        <w:tab/>
        <w:t>12. izvajanje Uredbe (EU) 2016/424 Evropskega parlamenta in Sveta z dne 9. marca 2016 o žičniških napravah in razveljavitvi Direktive 2000/9/ES (UL L št. 81 z dne 31. 3. 2016, str. 1), zadnj</w:t>
      </w:r>
      <w:r w:rsidR="00957ACC">
        <w:rPr>
          <w:rFonts w:cs="Arial"/>
        </w:rPr>
        <w:t>ič</w:t>
      </w:r>
      <w:r w:rsidRPr="000F2785">
        <w:rPr>
          <w:rFonts w:cs="Arial"/>
        </w:rPr>
        <w:t xml:space="preserve"> spremenjene z Uredbo (EU) 2024/2748 Evropskega parlamenta in Sveta z dne 9. oktobra 2024 o </w:t>
      </w:r>
      <w:r w:rsidRPr="000F2785">
        <w:rPr>
          <w:rFonts w:cs="Arial"/>
        </w:rPr>
        <w:lastRenderedPageBreak/>
        <w:t>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2016/424/EU);</w:t>
      </w:r>
    </w:p>
    <w:p w14:paraId="622818C9" w14:textId="77777777" w:rsidR="00D31C01" w:rsidRPr="000F2785" w:rsidRDefault="00D31C01">
      <w:pPr>
        <w:spacing w:after="0" w:line="260" w:lineRule="auto"/>
        <w:rPr>
          <w:rFonts w:cs="Arial"/>
        </w:rPr>
      </w:pPr>
    </w:p>
    <w:p w14:paraId="374BC205" w14:textId="3C4D2EDF" w:rsidR="00D31C01" w:rsidRPr="000F2785" w:rsidRDefault="0087660C">
      <w:pPr>
        <w:spacing w:after="0" w:line="240" w:lineRule="auto"/>
        <w:jc w:val="left"/>
        <w:rPr>
          <w:rFonts w:cs="Arial"/>
        </w:rPr>
      </w:pPr>
      <w:r w:rsidRPr="000F2785">
        <w:rPr>
          <w:rFonts w:cs="Arial"/>
        </w:rPr>
        <w:tab/>
        <w:t>13. izvajanje Uredbe (EU) 2016/425 Evropskega parlamenta in Sveta z dne 9. marca 2016 o osebni varovalni opremi in razveljavitvi Direktive Sveta 89/686/EGS (UL L št. 81 z dne 31. 3. 2016, str. 51), zadnj</w:t>
      </w:r>
      <w:r w:rsidR="00957ACC">
        <w:rPr>
          <w:rFonts w:cs="Arial"/>
        </w:rPr>
        <w:t>ič</w:t>
      </w:r>
      <w:r w:rsidRPr="000F2785">
        <w:rPr>
          <w:rFonts w:cs="Arial"/>
        </w:rPr>
        <w:t xml:space="preserve"> spremenjene z Uredbo (EU) 2024/2748 Evropskega parlamenta in Sveta z dne 9. oktobra 2024 o 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2016/425/EU);</w:t>
      </w:r>
    </w:p>
    <w:p w14:paraId="705EFBFA" w14:textId="77777777" w:rsidR="00D31C01" w:rsidRPr="000F2785" w:rsidRDefault="00D31C01">
      <w:pPr>
        <w:spacing w:after="0" w:line="260" w:lineRule="auto"/>
        <w:rPr>
          <w:rFonts w:cs="Arial"/>
        </w:rPr>
      </w:pPr>
    </w:p>
    <w:p w14:paraId="06F58E93" w14:textId="05DFA3A1" w:rsidR="00D31C01" w:rsidRPr="000F2785" w:rsidRDefault="0087660C">
      <w:pPr>
        <w:spacing w:after="0" w:line="240" w:lineRule="auto"/>
        <w:jc w:val="left"/>
        <w:rPr>
          <w:rFonts w:cs="Arial"/>
        </w:rPr>
      </w:pPr>
      <w:r w:rsidRPr="000F2785">
        <w:rPr>
          <w:rFonts w:cs="Arial"/>
        </w:rPr>
        <w:tab/>
        <w:t>14. izvajanje Uredbe (EU) 2016/426 Evropskega parlamenta in Sveta z dne 9. marca 2016 o napravah, v katerih zgoreva plinasto gorivo, in razveljavitvi Direktive 2009/142/ES (UL L št. 81 z dne 31. 3. 2016, str. 99), zadnj</w:t>
      </w:r>
      <w:r w:rsidR="00957ACC">
        <w:rPr>
          <w:rFonts w:cs="Arial"/>
        </w:rPr>
        <w:t>ič</w:t>
      </w:r>
      <w:r w:rsidRPr="000F2785">
        <w:rPr>
          <w:rFonts w:cs="Arial"/>
        </w:rPr>
        <w:t xml:space="preserve"> spremenjene z Uredbo (EU) 2024/2748 Evropskega parlamenta in Sveta z dne 9. oktobra 2024 o 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2016/426/EU);</w:t>
      </w:r>
    </w:p>
    <w:p w14:paraId="156B4E7C" w14:textId="77777777" w:rsidR="00D31C01" w:rsidRPr="000F2785" w:rsidRDefault="00D31C01">
      <w:pPr>
        <w:spacing w:after="0" w:line="260" w:lineRule="auto"/>
        <w:rPr>
          <w:rFonts w:cs="Arial"/>
        </w:rPr>
      </w:pPr>
    </w:p>
    <w:p w14:paraId="50AE9D8C" w14:textId="2D68338A" w:rsidR="00D31C01" w:rsidRPr="000F2785" w:rsidRDefault="0087660C">
      <w:pPr>
        <w:spacing w:after="0" w:line="240" w:lineRule="auto"/>
        <w:jc w:val="left"/>
        <w:rPr>
          <w:rFonts w:cs="Arial"/>
        </w:rPr>
      </w:pPr>
      <w:r w:rsidRPr="000F2785">
        <w:rPr>
          <w:rFonts w:cs="Arial"/>
        </w:rPr>
        <w:tab/>
        <w:t>15. izvajanje Uredbe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(UL L št. 135 z dne 23. 5. 2023, str. 1), zadnj</w:t>
      </w:r>
      <w:r w:rsidR="00957ACC">
        <w:rPr>
          <w:rFonts w:cs="Arial"/>
        </w:rPr>
        <w:t>ič</w:t>
      </w:r>
      <w:r w:rsidRPr="000F2785">
        <w:rPr>
          <w:rFonts w:cs="Arial"/>
        </w:rPr>
        <w:t xml:space="preserve"> spremenjene z Delegirano uredbo Komisije (EU) 2024/3173 z dne 27. avgusta 2024 o dopolnitvi Uredbe (EU) 2023/988 Evropskega parlamenta in Sveta v zvezi s pravili o dostopu do sistema hitrega obveščanja </w:t>
      </w:r>
      <w:proofErr w:type="spellStart"/>
      <w:r w:rsidRPr="000F2785">
        <w:rPr>
          <w:rFonts w:cs="Arial"/>
        </w:rPr>
        <w:t>Safety</w:t>
      </w:r>
      <w:proofErr w:type="spellEnd"/>
      <w:r w:rsidRPr="000F2785">
        <w:rPr>
          <w:rFonts w:cs="Arial"/>
        </w:rPr>
        <w:t xml:space="preserve"> Gate in o njegovem delovanju, informacijami, ki jih je treba vnesti v ta sistem, zahtevami za uradna obvestila in merili za oceno ravni tveganja (UL L št. 2024/3173 z dne 13. 12. 2024), (v nadaljnjem besedilu: Uredba 2023/988/EU);</w:t>
      </w:r>
    </w:p>
    <w:p w14:paraId="55DEEE08" w14:textId="77777777" w:rsidR="00D31C01" w:rsidRPr="000F2785" w:rsidRDefault="00D31C01">
      <w:pPr>
        <w:spacing w:after="0" w:line="260" w:lineRule="auto"/>
        <w:rPr>
          <w:rFonts w:cs="Arial"/>
        </w:rPr>
      </w:pPr>
    </w:p>
    <w:p w14:paraId="645E9181" w14:textId="142D4BA8" w:rsidR="00D31C01" w:rsidRPr="000F2785" w:rsidRDefault="0087660C">
      <w:pPr>
        <w:spacing w:after="0" w:line="240" w:lineRule="auto"/>
        <w:jc w:val="left"/>
        <w:rPr>
          <w:rFonts w:cs="Arial"/>
        </w:rPr>
      </w:pPr>
      <w:r w:rsidRPr="000F2785">
        <w:rPr>
          <w:rFonts w:cs="Arial"/>
        </w:rPr>
        <w:tab/>
        <w:t>16. izvajanje Uredbe (EU) 2023/1230 Evropskega parlamenta in Sveta z dne 14. junija 2023 o strojih in razveljavitvi Direktive 2006/42/ES Evropskega parlamenta in Sveta ter Direktive Sveta 73/361/EGS (UL L št. 165 z dne 29. 6. 2023, str. 1), zadnj</w:t>
      </w:r>
      <w:r w:rsidR="00957ACC">
        <w:rPr>
          <w:rFonts w:cs="Arial"/>
        </w:rPr>
        <w:t>ič</w:t>
      </w:r>
      <w:r w:rsidRPr="000F2785">
        <w:rPr>
          <w:rFonts w:cs="Arial"/>
        </w:rPr>
        <w:t xml:space="preserve"> spremenjene z Uredbo (EU) 2024/2748 Evropskega parlamenta in Sveta z dne 9. oktobra 2024 o 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2023/1230/EU) in</w:t>
      </w:r>
    </w:p>
    <w:p w14:paraId="1B00F195" w14:textId="77777777" w:rsidR="00D31C01" w:rsidRPr="000F2785" w:rsidRDefault="00D31C01">
      <w:pPr>
        <w:spacing w:after="0" w:line="260" w:lineRule="auto"/>
        <w:rPr>
          <w:rFonts w:cs="Arial"/>
        </w:rPr>
      </w:pPr>
    </w:p>
    <w:p w14:paraId="0E40B44D" w14:textId="7A9D8F99" w:rsidR="00D31C01" w:rsidRPr="000F2785" w:rsidRDefault="0087660C">
      <w:pPr>
        <w:spacing w:after="0" w:line="240" w:lineRule="auto"/>
        <w:jc w:val="left"/>
        <w:rPr>
          <w:rFonts w:cs="Arial"/>
        </w:rPr>
      </w:pPr>
      <w:r w:rsidRPr="000F2785">
        <w:rPr>
          <w:rFonts w:cs="Arial"/>
        </w:rPr>
        <w:tab/>
        <w:t>17. izvajanje Uredbe (EU) 2024/3110 Evropskega parlamenta in Sveta z dne 27. novembra 2024 o določitvi harmoniziranih pravil za trženje gradbenih proizvodov in razveljavitvi Uredbe (EU) št. 305/2011 (UL L št. 2024/3110 z dne 18. 12. 2024),</w:t>
      </w:r>
      <w:r w:rsidR="006C589B">
        <w:rPr>
          <w:rFonts w:cs="Arial"/>
        </w:rPr>
        <w:t xml:space="preserve"> zadnjič dopolnjena z </w:t>
      </w:r>
      <w:r w:rsidR="006C589B" w:rsidRPr="006C589B">
        <w:rPr>
          <w:rFonts w:cs="Arial"/>
        </w:rPr>
        <w:t>Delegiran</w:t>
      </w:r>
      <w:r w:rsidR="006C589B">
        <w:rPr>
          <w:rFonts w:cs="Arial"/>
        </w:rPr>
        <w:t>o</w:t>
      </w:r>
      <w:r w:rsidR="006C589B" w:rsidRPr="006C589B">
        <w:rPr>
          <w:rFonts w:cs="Arial"/>
        </w:rPr>
        <w:t xml:space="preserve"> uredb</w:t>
      </w:r>
      <w:r w:rsidR="006C589B">
        <w:rPr>
          <w:rFonts w:cs="Arial"/>
        </w:rPr>
        <w:t>o</w:t>
      </w:r>
      <w:r w:rsidR="006C589B" w:rsidRPr="006C589B">
        <w:rPr>
          <w:rFonts w:cs="Arial"/>
        </w:rPr>
        <w:t xml:space="preserve"> Komisije (EU) 2026/557 z dne 16. marca 2026 o dopolnitvi Uredbe (EU) 2024/3110 Evropskega parlamenta in Sveta z določitvijo razredov lastnosti v zvezi z bistveno značilnostjo odpornost proti ognju</w:t>
      </w:r>
      <w:r w:rsidR="006C589B">
        <w:rPr>
          <w:rFonts w:cs="Arial"/>
        </w:rPr>
        <w:t xml:space="preserve"> (UL L št. 2026/557 z dne 3. 6. 2026),</w:t>
      </w:r>
      <w:r w:rsidRPr="000F2785">
        <w:rPr>
          <w:rFonts w:cs="Arial"/>
        </w:rPr>
        <w:t xml:space="preserve"> (v nadaljnjem besedilu: Uredba 2024/3110/EU).</w:t>
      </w:r>
    </w:p>
    <w:p w14:paraId="6351B946" w14:textId="77777777" w:rsidR="00D31C01" w:rsidRPr="000F2785" w:rsidRDefault="00D31C01">
      <w:pPr>
        <w:spacing w:after="0" w:line="260" w:lineRule="auto"/>
        <w:rPr>
          <w:rFonts w:cs="Arial"/>
        </w:rPr>
      </w:pPr>
    </w:p>
    <w:p w14:paraId="513DA153" w14:textId="77777777" w:rsidR="00D31C01" w:rsidRPr="000F2785" w:rsidRDefault="0087660C">
      <w:pPr>
        <w:pStyle w:val="len"/>
        <w:spacing w:line="260" w:lineRule="auto"/>
        <w:rPr>
          <w:rFonts w:cs="Arial"/>
        </w:rPr>
      </w:pPr>
      <w:r w:rsidRPr="000F2785">
        <w:rPr>
          <w:rFonts w:cs="Arial"/>
        </w:rPr>
        <w:t>2. člen</w:t>
      </w:r>
    </w:p>
    <w:p w14:paraId="4462C066" w14:textId="77777777" w:rsidR="00D31C01" w:rsidRPr="000F2785" w:rsidRDefault="0087660C">
      <w:pPr>
        <w:pStyle w:val="lennaslov"/>
        <w:spacing w:line="260" w:lineRule="auto"/>
        <w:rPr>
          <w:rFonts w:cs="Arial"/>
        </w:rPr>
      </w:pPr>
      <w:r w:rsidRPr="000F2785">
        <w:rPr>
          <w:rFonts w:cs="Arial"/>
        </w:rPr>
        <w:t>(pomen izrazov)</w:t>
      </w:r>
    </w:p>
    <w:p w14:paraId="1B7BDB54" w14:textId="77777777" w:rsidR="00D31C01" w:rsidRPr="000F2785" w:rsidRDefault="00D31C01">
      <w:pPr>
        <w:spacing w:after="0" w:line="260" w:lineRule="auto"/>
        <w:rPr>
          <w:rFonts w:cs="Arial"/>
        </w:rPr>
      </w:pPr>
    </w:p>
    <w:p w14:paraId="7999E9EC" w14:textId="77777777" w:rsidR="00D31C01" w:rsidRPr="000F2785" w:rsidRDefault="0087660C">
      <w:pPr>
        <w:spacing w:after="0" w:line="240" w:lineRule="auto"/>
        <w:jc w:val="left"/>
        <w:rPr>
          <w:rFonts w:cs="Arial"/>
        </w:rPr>
      </w:pPr>
      <w:r w:rsidRPr="000F2785">
        <w:rPr>
          <w:rFonts w:cs="Arial"/>
        </w:rPr>
        <w:tab/>
        <w:t>Izrazi, uporabljeni v tem zakonu, pomenijo enako kot izrazi, opredeljeni v 3. členu Uredbe 2024/2747/EU.</w:t>
      </w:r>
    </w:p>
    <w:p w14:paraId="20AFFCB8" w14:textId="77777777" w:rsidR="00D31C01" w:rsidRPr="000F2785" w:rsidRDefault="00D31C01">
      <w:pPr>
        <w:spacing w:after="0" w:line="260" w:lineRule="auto"/>
        <w:rPr>
          <w:rFonts w:cs="Arial"/>
        </w:rPr>
      </w:pPr>
    </w:p>
    <w:p w14:paraId="1A7EED99" w14:textId="77777777" w:rsidR="00D31C01" w:rsidRPr="000F2785" w:rsidRDefault="0087660C">
      <w:pPr>
        <w:pStyle w:val="Poglavje"/>
        <w:spacing w:line="260" w:lineRule="auto"/>
        <w:rPr>
          <w:rFonts w:cs="Arial"/>
        </w:rPr>
      </w:pPr>
      <w:r w:rsidRPr="000F2785">
        <w:rPr>
          <w:rFonts w:cs="Arial"/>
        </w:rPr>
        <w:t>II. POGLAVJE</w:t>
      </w:r>
    </w:p>
    <w:p w14:paraId="126DB664" w14:textId="77777777" w:rsidR="00D31C01" w:rsidRPr="000F2785" w:rsidRDefault="0087660C">
      <w:pPr>
        <w:pStyle w:val="Poglavjenaslov"/>
        <w:spacing w:line="260" w:lineRule="auto"/>
        <w:rPr>
          <w:rFonts w:cs="Arial"/>
        </w:rPr>
      </w:pPr>
      <w:r w:rsidRPr="000F2785">
        <w:rPr>
          <w:rFonts w:cs="Arial"/>
        </w:rPr>
        <w:t>UPRAVLJANJE, OBVEŠČANJE IN KOORDINACIJA</w:t>
      </w:r>
    </w:p>
    <w:p w14:paraId="15FAC976" w14:textId="77777777" w:rsidR="00D31C01" w:rsidRPr="000F2785" w:rsidRDefault="0087660C">
      <w:pPr>
        <w:pStyle w:val="len"/>
        <w:spacing w:line="260" w:lineRule="auto"/>
        <w:rPr>
          <w:rFonts w:cs="Arial"/>
        </w:rPr>
      </w:pPr>
      <w:r w:rsidRPr="000F2785">
        <w:rPr>
          <w:rFonts w:cs="Arial"/>
        </w:rPr>
        <w:lastRenderedPageBreak/>
        <w:t>3. člen</w:t>
      </w:r>
    </w:p>
    <w:p w14:paraId="510F7102" w14:textId="77777777" w:rsidR="00D31C01" w:rsidRPr="000F2785" w:rsidRDefault="0087660C">
      <w:pPr>
        <w:pStyle w:val="lennaslov"/>
        <w:spacing w:line="260" w:lineRule="auto"/>
        <w:rPr>
          <w:rFonts w:cs="Arial"/>
        </w:rPr>
      </w:pPr>
      <w:r w:rsidRPr="000F2785">
        <w:rPr>
          <w:rFonts w:cs="Arial"/>
        </w:rPr>
        <w:t>(imenovanje članov odbora)</w:t>
      </w:r>
    </w:p>
    <w:p w14:paraId="586F3BF5" w14:textId="77777777" w:rsidR="00D31C01" w:rsidRPr="000F2785" w:rsidRDefault="00D31C01">
      <w:pPr>
        <w:spacing w:after="0" w:line="260" w:lineRule="auto"/>
        <w:rPr>
          <w:rFonts w:cs="Arial"/>
        </w:rPr>
      </w:pPr>
    </w:p>
    <w:p w14:paraId="3E5C04DD" w14:textId="77777777" w:rsidR="00D31C01" w:rsidRPr="000F2785" w:rsidRDefault="0087660C">
      <w:pPr>
        <w:spacing w:after="0" w:line="240" w:lineRule="auto"/>
        <w:jc w:val="left"/>
        <w:rPr>
          <w:rFonts w:cs="Arial"/>
        </w:rPr>
      </w:pPr>
      <w:r w:rsidRPr="000F2785">
        <w:rPr>
          <w:rFonts w:cs="Arial"/>
        </w:rPr>
        <w:tab/>
        <w:t>(1) Ministrstvo, pristojno za gospodarstvo (v nadaljnjem besedilu: ministrstvo), v skladu z drugim odstavkom 4. člena Uredbe 2024/2747/EU imenuje predstavnika in namestnika predstavnika Republike Slovenije v odboru.</w:t>
      </w:r>
    </w:p>
    <w:p w14:paraId="6B336A79" w14:textId="77777777" w:rsidR="00D31C01" w:rsidRPr="000F2785" w:rsidRDefault="00D31C01">
      <w:pPr>
        <w:spacing w:after="0" w:line="260" w:lineRule="auto"/>
        <w:rPr>
          <w:rFonts w:cs="Arial"/>
        </w:rPr>
      </w:pPr>
    </w:p>
    <w:p w14:paraId="2E889C25" w14:textId="77777777" w:rsidR="00D31C01" w:rsidRPr="000F2785" w:rsidRDefault="00D31C01">
      <w:pPr>
        <w:spacing w:after="0" w:line="260" w:lineRule="auto"/>
        <w:rPr>
          <w:rFonts w:cs="Arial"/>
        </w:rPr>
      </w:pPr>
    </w:p>
    <w:p w14:paraId="49DAF867" w14:textId="77777777" w:rsidR="00D31C01" w:rsidRPr="000F2785" w:rsidRDefault="0087660C">
      <w:pPr>
        <w:spacing w:after="0" w:line="240" w:lineRule="auto"/>
        <w:jc w:val="left"/>
        <w:rPr>
          <w:rFonts w:cs="Arial"/>
        </w:rPr>
      </w:pPr>
      <w:r w:rsidRPr="000F2785">
        <w:rPr>
          <w:rFonts w:cs="Arial"/>
        </w:rPr>
        <w:tab/>
        <w:t>(2) Ministrstvo lahko po potrebi imenuje tudi posebnega predstavnika za posamezni sektor, ki sodeluje v odboru glede na vrsto krize, v skladu z drugim odstavkom 4. člena Uredbe 2024/2747/EU.</w:t>
      </w:r>
    </w:p>
    <w:p w14:paraId="707873C3" w14:textId="77777777" w:rsidR="00D31C01" w:rsidRPr="000F2785" w:rsidRDefault="00D31C01">
      <w:pPr>
        <w:spacing w:after="0" w:line="260" w:lineRule="auto"/>
        <w:rPr>
          <w:rFonts w:cs="Arial"/>
        </w:rPr>
      </w:pPr>
    </w:p>
    <w:p w14:paraId="57FDF2B4" w14:textId="77777777" w:rsidR="00D31C01" w:rsidRPr="000F2785" w:rsidRDefault="0087660C">
      <w:pPr>
        <w:pStyle w:val="len"/>
        <w:spacing w:line="260" w:lineRule="auto"/>
        <w:rPr>
          <w:rFonts w:cs="Arial"/>
        </w:rPr>
      </w:pPr>
      <w:r w:rsidRPr="000F2785">
        <w:rPr>
          <w:rFonts w:cs="Arial"/>
        </w:rPr>
        <w:t>4. člen</w:t>
      </w:r>
    </w:p>
    <w:p w14:paraId="4454CEC3" w14:textId="77777777" w:rsidR="00D31C01" w:rsidRPr="000F2785" w:rsidRDefault="0087660C">
      <w:pPr>
        <w:pStyle w:val="lennaslov"/>
        <w:spacing w:line="260" w:lineRule="auto"/>
        <w:rPr>
          <w:rFonts w:cs="Arial"/>
        </w:rPr>
      </w:pPr>
      <w:r w:rsidRPr="000F2785">
        <w:rPr>
          <w:rFonts w:cs="Arial"/>
        </w:rPr>
        <w:t>(centralni urad za zvezo)</w:t>
      </w:r>
    </w:p>
    <w:p w14:paraId="048CF3D9" w14:textId="77777777" w:rsidR="00D31C01" w:rsidRPr="000F2785" w:rsidRDefault="00D31C01">
      <w:pPr>
        <w:spacing w:after="0" w:line="260" w:lineRule="auto"/>
        <w:rPr>
          <w:rFonts w:cs="Arial"/>
        </w:rPr>
      </w:pPr>
    </w:p>
    <w:p w14:paraId="2E73799D" w14:textId="77777777" w:rsidR="00D31C01" w:rsidRPr="000F2785" w:rsidRDefault="0087660C">
      <w:pPr>
        <w:spacing w:after="0" w:line="240" w:lineRule="auto"/>
        <w:jc w:val="left"/>
        <w:rPr>
          <w:rFonts w:cs="Arial"/>
        </w:rPr>
      </w:pPr>
      <w:r w:rsidRPr="000F2785">
        <w:rPr>
          <w:rFonts w:cs="Arial"/>
        </w:rPr>
        <w:tab/>
        <w:t>(1) Centralni urad za zvezo iz prvega odstavka 8. člena Uredbe 2024/2747/EU je ministrstvo.</w:t>
      </w:r>
    </w:p>
    <w:p w14:paraId="1F0D5534" w14:textId="77777777" w:rsidR="00D31C01" w:rsidRPr="000F2785" w:rsidRDefault="00D31C01">
      <w:pPr>
        <w:spacing w:after="0" w:line="260" w:lineRule="auto"/>
        <w:rPr>
          <w:rFonts w:cs="Arial"/>
        </w:rPr>
      </w:pPr>
    </w:p>
    <w:p w14:paraId="5D8A6536" w14:textId="77777777" w:rsidR="00D31C01" w:rsidRPr="000F2785" w:rsidRDefault="00D31C01">
      <w:pPr>
        <w:spacing w:after="0" w:line="260" w:lineRule="auto"/>
        <w:rPr>
          <w:rFonts w:cs="Arial"/>
        </w:rPr>
      </w:pPr>
    </w:p>
    <w:p w14:paraId="2159A0BC" w14:textId="77777777" w:rsidR="00D31C01" w:rsidRPr="000F2785" w:rsidRDefault="0087660C">
      <w:pPr>
        <w:spacing w:after="0" w:line="240" w:lineRule="auto"/>
        <w:jc w:val="left"/>
        <w:rPr>
          <w:rFonts w:cs="Arial"/>
        </w:rPr>
      </w:pPr>
      <w:r w:rsidRPr="000F2785">
        <w:rPr>
          <w:rFonts w:cs="Arial"/>
        </w:rPr>
        <w:tab/>
        <w:t>(2) Ministrstva in drugi državni organi v skladu s pristojnostmi, določenimi s predpisi, ki urejajo organiziranost državne uprave, oziroma predpisi, ki urejajo pristojnosti in naloge teh organov (v nadaljnjem besedilu: pristojni organi), centralnemu uradu za zvezo iz prejšnjega odstavka na njegovo zaprosilo brez odlašanja zagotovijo vse podatke, potrebne za nemoteno izvajanje njegovih nalog v skladu s tretjim odstavkom 8. člena Uredbe 2024/2747/EU.</w:t>
      </w:r>
    </w:p>
    <w:p w14:paraId="06781727" w14:textId="77777777" w:rsidR="00D31C01" w:rsidRPr="000F2785" w:rsidRDefault="00D31C01">
      <w:pPr>
        <w:spacing w:after="0" w:line="260" w:lineRule="auto"/>
        <w:rPr>
          <w:rFonts w:cs="Arial"/>
        </w:rPr>
      </w:pPr>
    </w:p>
    <w:p w14:paraId="481CF840" w14:textId="77777777" w:rsidR="00D31C01" w:rsidRPr="000F2785" w:rsidRDefault="0087660C">
      <w:pPr>
        <w:pStyle w:val="len"/>
        <w:spacing w:line="260" w:lineRule="auto"/>
        <w:rPr>
          <w:rFonts w:cs="Arial"/>
        </w:rPr>
      </w:pPr>
      <w:r w:rsidRPr="000F2785">
        <w:rPr>
          <w:rFonts w:cs="Arial"/>
        </w:rPr>
        <w:t>5. člen</w:t>
      </w:r>
    </w:p>
    <w:p w14:paraId="1A6C9B39" w14:textId="77777777" w:rsidR="00D31C01" w:rsidRPr="000F2785" w:rsidRDefault="0087660C">
      <w:pPr>
        <w:pStyle w:val="lennaslov"/>
        <w:spacing w:line="260" w:lineRule="auto"/>
        <w:rPr>
          <w:rFonts w:cs="Arial"/>
        </w:rPr>
      </w:pPr>
      <w:r w:rsidRPr="000F2785">
        <w:rPr>
          <w:rFonts w:cs="Arial"/>
        </w:rPr>
        <w:t>(enotna kontaktna točka)</w:t>
      </w:r>
    </w:p>
    <w:p w14:paraId="538BA9BB" w14:textId="77777777" w:rsidR="00D31C01" w:rsidRPr="000F2785" w:rsidRDefault="00D31C01">
      <w:pPr>
        <w:spacing w:after="0" w:line="260" w:lineRule="auto"/>
        <w:rPr>
          <w:rFonts w:cs="Arial"/>
        </w:rPr>
      </w:pPr>
    </w:p>
    <w:p w14:paraId="2FFB4479" w14:textId="77777777" w:rsidR="00D31C01" w:rsidRPr="000F2785" w:rsidRDefault="0087660C">
      <w:pPr>
        <w:spacing w:after="0" w:line="240" w:lineRule="auto"/>
        <w:jc w:val="left"/>
        <w:rPr>
          <w:rFonts w:cs="Arial"/>
        </w:rPr>
      </w:pPr>
      <w:r w:rsidRPr="000F2785">
        <w:rPr>
          <w:rFonts w:cs="Arial"/>
        </w:rPr>
        <w:tab/>
        <w:t>Naloge enotne kontaktne točke iz 24. člena Uredbe 2024/2747/EU opravlja ministrstvo.</w:t>
      </w:r>
    </w:p>
    <w:p w14:paraId="557EB21E" w14:textId="77777777" w:rsidR="00D31C01" w:rsidRPr="000F2785" w:rsidRDefault="00D31C01">
      <w:pPr>
        <w:spacing w:after="0" w:line="260" w:lineRule="auto"/>
        <w:rPr>
          <w:rFonts w:cs="Arial"/>
        </w:rPr>
      </w:pPr>
    </w:p>
    <w:p w14:paraId="788412C5" w14:textId="77777777" w:rsidR="00D31C01" w:rsidRPr="000F2785" w:rsidRDefault="0087660C">
      <w:pPr>
        <w:pStyle w:val="len"/>
        <w:spacing w:line="260" w:lineRule="auto"/>
        <w:rPr>
          <w:rFonts w:cs="Arial"/>
        </w:rPr>
      </w:pPr>
      <w:r w:rsidRPr="000F2785">
        <w:rPr>
          <w:rFonts w:cs="Arial"/>
        </w:rPr>
        <w:t>6. člen</w:t>
      </w:r>
    </w:p>
    <w:p w14:paraId="7DD102A7" w14:textId="77777777" w:rsidR="00D31C01" w:rsidRPr="000F2785" w:rsidRDefault="0087660C">
      <w:pPr>
        <w:pStyle w:val="lennaslov"/>
        <w:spacing w:line="260" w:lineRule="auto"/>
        <w:rPr>
          <w:rFonts w:cs="Arial"/>
        </w:rPr>
      </w:pPr>
      <w:r w:rsidRPr="000F2785">
        <w:rPr>
          <w:rFonts w:cs="Arial"/>
        </w:rPr>
        <w:t>(seznam pristojnih organov)</w:t>
      </w:r>
    </w:p>
    <w:p w14:paraId="565FC0DF" w14:textId="77777777" w:rsidR="00D31C01" w:rsidRPr="000F2785" w:rsidRDefault="00D31C01">
      <w:pPr>
        <w:spacing w:after="0" w:line="260" w:lineRule="auto"/>
        <w:rPr>
          <w:rFonts w:cs="Arial"/>
        </w:rPr>
      </w:pPr>
    </w:p>
    <w:p w14:paraId="3276FCC2" w14:textId="77777777" w:rsidR="00D31C01" w:rsidRPr="000F2785" w:rsidRDefault="0087660C">
      <w:pPr>
        <w:spacing w:after="0" w:line="240" w:lineRule="auto"/>
        <w:jc w:val="left"/>
        <w:rPr>
          <w:rFonts w:cs="Arial"/>
        </w:rPr>
      </w:pPr>
      <w:r w:rsidRPr="000F2785">
        <w:rPr>
          <w:rFonts w:cs="Arial"/>
        </w:rPr>
        <w:tab/>
        <w:t>Ministrstvo pripravi in redno posodablja seznam pristojnih organov iz točke (a) tretjega odstavka 9. člena Uredbe 2024/2747/EU, vključno z njihovimi kontaktnimi podatki, dodeljenimi vlogami in odgovornostmi, ter ga predloži Evropski komisiji.</w:t>
      </w:r>
    </w:p>
    <w:p w14:paraId="19CB7ED6" w14:textId="77777777" w:rsidR="00D31C01" w:rsidRPr="000F2785" w:rsidRDefault="00D31C01">
      <w:pPr>
        <w:spacing w:after="0" w:line="260" w:lineRule="auto"/>
        <w:rPr>
          <w:rFonts w:cs="Arial"/>
        </w:rPr>
      </w:pPr>
    </w:p>
    <w:p w14:paraId="2ECDA1D9" w14:textId="77777777" w:rsidR="00D31C01" w:rsidRPr="000F2785" w:rsidRDefault="0087660C">
      <w:pPr>
        <w:pStyle w:val="Poglavje"/>
        <w:spacing w:line="260" w:lineRule="auto"/>
        <w:rPr>
          <w:rFonts w:cs="Arial"/>
        </w:rPr>
      </w:pPr>
      <w:r w:rsidRPr="000F2785">
        <w:rPr>
          <w:rFonts w:cs="Arial"/>
        </w:rPr>
        <w:t>III. POGLAVJE</w:t>
      </w:r>
    </w:p>
    <w:p w14:paraId="21C6CDF6" w14:textId="77777777" w:rsidR="00D31C01" w:rsidRPr="000F2785" w:rsidRDefault="0087660C">
      <w:pPr>
        <w:pStyle w:val="Poglavjenaslov"/>
        <w:spacing w:line="260" w:lineRule="auto"/>
        <w:rPr>
          <w:rFonts w:cs="Arial"/>
        </w:rPr>
      </w:pPr>
      <w:r w:rsidRPr="000F2785">
        <w:rPr>
          <w:rFonts w:cs="Arial"/>
        </w:rPr>
        <w:t>MEHANIZMI ZA IZVAJANJE UKREPOV</w:t>
      </w:r>
    </w:p>
    <w:p w14:paraId="62D81ED2" w14:textId="77777777" w:rsidR="00D31C01" w:rsidRPr="000F2785" w:rsidRDefault="0087660C">
      <w:pPr>
        <w:pStyle w:val="len"/>
        <w:spacing w:line="260" w:lineRule="auto"/>
        <w:rPr>
          <w:rFonts w:cs="Arial"/>
        </w:rPr>
      </w:pPr>
      <w:r w:rsidRPr="000F2785">
        <w:rPr>
          <w:rFonts w:cs="Arial"/>
        </w:rPr>
        <w:t>7. člen</w:t>
      </w:r>
    </w:p>
    <w:p w14:paraId="182350EF" w14:textId="77777777" w:rsidR="00D31C01" w:rsidRPr="000F2785" w:rsidRDefault="0087660C">
      <w:pPr>
        <w:pStyle w:val="lennaslov"/>
        <w:spacing w:line="260" w:lineRule="auto"/>
        <w:rPr>
          <w:rFonts w:cs="Arial"/>
        </w:rPr>
      </w:pPr>
      <w:r w:rsidRPr="000F2785">
        <w:rPr>
          <w:rFonts w:cs="Arial"/>
        </w:rPr>
        <w:t>(posvetovanje z deležniki)</w:t>
      </w:r>
    </w:p>
    <w:p w14:paraId="1DE490DB" w14:textId="77777777" w:rsidR="00D31C01" w:rsidRPr="000F2785" w:rsidRDefault="00D31C01">
      <w:pPr>
        <w:spacing w:after="0" w:line="260" w:lineRule="auto"/>
        <w:rPr>
          <w:rFonts w:cs="Arial"/>
        </w:rPr>
      </w:pPr>
    </w:p>
    <w:p w14:paraId="6495E597" w14:textId="77777777" w:rsidR="00D31C01" w:rsidRPr="000F2785" w:rsidRDefault="0087660C">
      <w:pPr>
        <w:spacing w:after="0" w:line="240" w:lineRule="auto"/>
        <w:jc w:val="left"/>
        <w:rPr>
          <w:rFonts w:cs="Arial"/>
        </w:rPr>
      </w:pPr>
      <w:r w:rsidRPr="000F2785">
        <w:rPr>
          <w:rFonts w:cs="Arial"/>
        </w:rPr>
        <w:tab/>
        <w:t>Ministrstvo v sodelovanju z drugimi pristojnimi organi organizira posvetovanja z gospodarskimi subjekti, socialnimi partnerji in drugimi relevantnimi deležniki o njihovih pobudah in ukrepih za blažitev morebitnih kriz na notranjem trgu in odzivanje nanje v skladu s tretjim odstavkom 9. člena Uredbe 2024/2747/EU.</w:t>
      </w:r>
    </w:p>
    <w:p w14:paraId="6595CF5C" w14:textId="77777777" w:rsidR="00D31C01" w:rsidRPr="000F2785" w:rsidRDefault="00D31C01">
      <w:pPr>
        <w:spacing w:after="0" w:line="260" w:lineRule="auto"/>
        <w:rPr>
          <w:rFonts w:cs="Arial"/>
        </w:rPr>
      </w:pPr>
    </w:p>
    <w:p w14:paraId="3F40DFC7" w14:textId="77777777" w:rsidR="00D31C01" w:rsidRPr="000F2785" w:rsidRDefault="0087660C">
      <w:pPr>
        <w:pStyle w:val="len"/>
        <w:spacing w:line="260" w:lineRule="auto"/>
        <w:rPr>
          <w:rFonts w:cs="Arial"/>
        </w:rPr>
      </w:pPr>
      <w:r w:rsidRPr="000F2785">
        <w:rPr>
          <w:rFonts w:cs="Arial"/>
        </w:rPr>
        <w:t>8. člen</w:t>
      </w:r>
    </w:p>
    <w:p w14:paraId="36D5A997" w14:textId="77777777" w:rsidR="00D31C01" w:rsidRPr="000F2785" w:rsidRDefault="0087660C">
      <w:pPr>
        <w:pStyle w:val="lennaslov"/>
        <w:spacing w:line="260" w:lineRule="auto"/>
        <w:rPr>
          <w:rFonts w:cs="Arial"/>
        </w:rPr>
      </w:pPr>
      <w:r w:rsidRPr="000F2785">
        <w:rPr>
          <w:rFonts w:cs="Arial"/>
        </w:rPr>
        <w:t>(sistem za zgodnje opozarjanje)</w:t>
      </w:r>
    </w:p>
    <w:p w14:paraId="3DD7C698" w14:textId="77777777" w:rsidR="00D31C01" w:rsidRPr="000F2785" w:rsidRDefault="00D31C01">
      <w:pPr>
        <w:spacing w:after="0" w:line="260" w:lineRule="auto"/>
        <w:rPr>
          <w:rFonts w:cs="Arial"/>
        </w:rPr>
      </w:pPr>
    </w:p>
    <w:p w14:paraId="19EA8CAA" w14:textId="77777777" w:rsidR="00D31C01" w:rsidRPr="000F2785" w:rsidRDefault="0087660C">
      <w:pPr>
        <w:spacing w:after="0" w:line="240" w:lineRule="auto"/>
        <w:jc w:val="left"/>
        <w:rPr>
          <w:rFonts w:cs="Arial"/>
        </w:rPr>
      </w:pPr>
      <w:r w:rsidRPr="000F2785">
        <w:rPr>
          <w:rFonts w:cs="Arial"/>
        </w:rPr>
        <w:tab/>
        <w:t>(1) Pristojni organi v skladu s 13. členom Uredbe 2024/2747/EU sporočajo centralnemu uradu za zvezo o vsakem pomembnem dogodku, ki bi lahko povzročil znatne motnje v delovanju notranjega trga in njegovih dobavnih verig.</w:t>
      </w:r>
    </w:p>
    <w:p w14:paraId="56230842" w14:textId="77777777" w:rsidR="00D31C01" w:rsidRPr="000F2785" w:rsidRDefault="00D31C01">
      <w:pPr>
        <w:spacing w:after="0" w:line="260" w:lineRule="auto"/>
        <w:rPr>
          <w:rFonts w:cs="Arial"/>
        </w:rPr>
      </w:pPr>
    </w:p>
    <w:p w14:paraId="1900B627" w14:textId="77777777" w:rsidR="00D31C01" w:rsidRPr="000F2785" w:rsidRDefault="00D31C01">
      <w:pPr>
        <w:spacing w:after="0" w:line="260" w:lineRule="auto"/>
        <w:rPr>
          <w:rFonts w:cs="Arial"/>
        </w:rPr>
      </w:pPr>
    </w:p>
    <w:p w14:paraId="4B58B867" w14:textId="77777777" w:rsidR="00D31C01" w:rsidRPr="000F2785" w:rsidRDefault="0087660C">
      <w:pPr>
        <w:spacing w:after="0" w:line="260" w:lineRule="auto"/>
        <w:rPr>
          <w:rFonts w:cs="Arial"/>
        </w:rPr>
      </w:pPr>
      <w:r w:rsidRPr="000F2785">
        <w:rPr>
          <w:rFonts w:cs="Arial"/>
        </w:rPr>
        <w:tab/>
        <w:t>(2) Ministrstvo o pomembnih dogodkih obvešča Evropsko komisijo in centralne urade za zvezo drugih držav.</w:t>
      </w:r>
    </w:p>
    <w:p w14:paraId="25A73723" w14:textId="77777777" w:rsidR="00D31C01" w:rsidRPr="000F2785" w:rsidRDefault="0087660C">
      <w:pPr>
        <w:pStyle w:val="len"/>
        <w:spacing w:line="260" w:lineRule="auto"/>
        <w:rPr>
          <w:rFonts w:cs="Arial"/>
        </w:rPr>
      </w:pPr>
      <w:r w:rsidRPr="000F2785">
        <w:rPr>
          <w:rFonts w:cs="Arial"/>
        </w:rPr>
        <w:t>9. člen</w:t>
      </w:r>
    </w:p>
    <w:p w14:paraId="1AFB0CE3" w14:textId="77777777" w:rsidR="00D31C01" w:rsidRPr="000F2785" w:rsidRDefault="0087660C">
      <w:pPr>
        <w:pStyle w:val="lennaslov"/>
        <w:spacing w:line="260" w:lineRule="auto"/>
        <w:rPr>
          <w:rFonts w:cs="Arial"/>
        </w:rPr>
      </w:pPr>
      <w:r w:rsidRPr="000F2785">
        <w:rPr>
          <w:rFonts w:cs="Arial"/>
        </w:rPr>
        <w:t>(spremljanje)</w:t>
      </w:r>
    </w:p>
    <w:p w14:paraId="2C2A2BC5" w14:textId="77777777" w:rsidR="00D31C01" w:rsidRPr="000F2785" w:rsidRDefault="00D31C01">
      <w:pPr>
        <w:spacing w:after="0" w:line="260" w:lineRule="auto"/>
        <w:rPr>
          <w:rFonts w:cs="Arial"/>
        </w:rPr>
      </w:pPr>
    </w:p>
    <w:p w14:paraId="68DDED18" w14:textId="77777777" w:rsidR="00D31C01" w:rsidRPr="000F2785" w:rsidRDefault="0087660C">
      <w:pPr>
        <w:spacing w:after="0" w:line="240" w:lineRule="auto"/>
        <w:jc w:val="left"/>
        <w:rPr>
          <w:rFonts w:cs="Arial"/>
        </w:rPr>
      </w:pPr>
      <w:r w:rsidRPr="000F2785">
        <w:rPr>
          <w:rFonts w:cs="Arial"/>
        </w:rPr>
        <w:tab/>
        <w:t>(1) V primeru aktivacije previdnostnega načina na notranjem trgu ministrstvo v sodelovanju z drugimi pristojnimi organi vzpostavi in vodi zaupni seznam ustreznih gospodarskih subjektov s sedežem v Republiki Sloveniji, ki poslujejo v dobavnih verigah blaga in storitev ključnega pomena, v skladu s tretjim odstavkom 16. člena Uredbe 2024/2747/EU.</w:t>
      </w:r>
    </w:p>
    <w:p w14:paraId="24DDAB54" w14:textId="77777777" w:rsidR="00D31C01" w:rsidRPr="000F2785" w:rsidRDefault="00D31C01">
      <w:pPr>
        <w:spacing w:after="0" w:line="260" w:lineRule="auto"/>
        <w:rPr>
          <w:rFonts w:cs="Arial"/>
        </w:rPr>
      </w:pPr>
    </w:p>
    <w:p w14:paraId="670287C9" w14:textId="77777777" w:rsidR="00D31C01" w:rsidRPr="000F2785" w:rsidRDefault="00D31C01">
      <w:pPr>
        <w:spacing w:after="0" w:line="260" w:lineRule="auto"/>
        <w:rPr>
          <w:rFonts w:cs="Arial"/>
        </w:rPr>
      </w:pPr>
    </w:p>
    <w:p w14:paraId="672014CA" w14:textId="77777777" w:rsidR="00D31C01" w:rsidRPr="000F2785" w:rsidRDefault="0087660C">
      <w:pPr>
        <w:spacing w:after="0" w:line="260" w:lineRule="auto"/>
        <w:rPr>
          <w:rFonts w:cs="Arial"/>
        </w:rPr>
      </w:pPr>
      <w:r w:rsidRPr="000F2785">
        <w:rPr>
          <w:rFonts w:cs="Arial"/>
        </w:rPr>
        <w:tab/>
        <w:t>(2) Ministrstvo ali drug pristojni organ zaradi preverjanja stanja v dobavnih verigah, kadar ni mogoče pridobiti informacij iz drugih virov, na podlagi seznama iz prejšnjega odstavka zaprosi gospodarske subjekte za prostovoljno predložitev informacij o dejavnikih, ki vplivajo na razpoložljivost blaga in storitev ključnega pomena. Pri zbiranju informacij od gospodarskih subjektov se upošteva načelo sorazmernosti za čim manjše upravno breme, zlasti za mikro, mala in srednja podjetja.</w:t>
      </w:r>
    </w:p>
    <w:p w14:paraId="54CA835D" w14:textId="77777777" w:rsidR="00D31C01" w:rsidRPr="000F2785" w:rsidRDefault="0087660C">
      <w:pPr>
        <w:pStyle w:val="len"/>
        <w:spacing w:line="260" w:lineRule="auto"/>
        <w:rPr>
          <w:rFonts w:cs="Arial"/>
        </w:rPr>
      </w:pPr>
      <w:r w:rsidRPr="000F2785">
        <w:rPr>
          <w:rFonts w:cs="Arial"/>
        </w:rPr>
        <w:t>10. člen</w:t>
      </w:r>
    </w:p>
    <w:p w14:paraId="781E7BE5" w14:textId="77777777" w:rsidR="00D31C01" w:rsidRPr="000F2785" w:rsidRDefault="0087660C">
      <w:pPr>
        <w:pStyle w:val="lennaslov"/>
        <w:spacing w:line="260" w:lineRule="auto"/>
        <w:rPr>
          <w:rFonts w:cs="Arial"/>
        </w:rPr>
      </w:pPr>
      <w:r w:rsidRPr="000F2785">
        <w:rPr>
          <w:rFonts w:cs="Arial"/>
        </w:rPr>
        <w:t>(obveščanje)</w:t>
      </w:r>
    </w:p>
    <w:p w14:paraId="4483FCB9" w14:textId="77777777" w:rsidR="00D31C01" w:rsidRPr="000F2785" w:rsidRDefault="00D31C01">
      <w:pPr>
        <w:spacing w:after="0" w:line="260" w:lineRule="auto"/>
        <w:rPr>
          <w:rFonts w:cs="Arial"/>
        </w:rPr>
      </w:pPr>
    </w:p>
    <w:p w14:paraId="16831ADA" w14:textId="77777777" w:rsidR="00D31C01" w:rsidRPr="000F2785" w:rsidRDefault="0087660C">
      <w:pPr>
        <w:spacing w:after="0" w:line="240" w:lineRule="auto"/>
        <w:jc w:val="left"/>
        <w:rPr>
          <w:rFonts w:cs="Arial"/>
        </w:rPr>
      </w:pPr>
      <w:r w:rsidRPr="000F2785">
        <w:rPr>
          <w:rFonts w:cs="Arial"/>
        </w:rPr>
        <w:tab/>
        <w:t>Kadar so v Republiki Sloveniji v primeru aktivacije načina za izredne razmere na notranjem trgu v skladu z Uredbo 2024/2747/EU sprejeti ukrepi, ki omejujejo uresničevanje pravice do prostega gibanja oseb, ministrstvo, pristojno za notranje zadeve, o tem brez odlašanja obvesti centralni urad za zvezo. Obvestilo mora vsebovati besedilo ukrepov in informacije iz prvega odstavka 23. člena Uredbe 2024/2747/EU.</w:t>
      </w:r>
    </w:p>
    <w:p w14:paraId="3EA9E846" w14:textId="77777777" w:rsidR="00D31C01" w:rsidRPr="000F2785" w:rsidRDefault="00D31C01">
      <w:pPr>
        <w:spacing w:after="0" w:line="260" w:lineRule="auto"/>
        <w:rPr>
          <w:rFonts w:cs="Arial"/>
        </w:rPr>
      </w:pPr>
    </w:p>
    <w:p w14:paraId="17409F6C" w14:textId="77777777" w:rsidR="00D31C01" w:rsidRPr="000F2785" w:rsidRDefault="0087660C">
      <w:pPr>
        <w:pStyle w:val="Poglavje"/>
        <w:spacing w:line="260" w:lineRule="auto"/>
        <w:rPr>
          <w:rFonts w:cs="Arial"/>
        </w:rPr>
      </w:pPr>
      <w:r w:rsidRPr="000F2785">
        <w:rPr>
          <w:rFonts w:cs="Arial"/>
        </w:rPr>
        <w:t>IV. POGLAVJE</w:t>
      </w:r>
    </w:p>
    <w:p w14:paraId="2530AB7B" w14:textId="77777777" w:rsidR="00D31C01" w:rsidRPr="000F2785" w:rsidRDefault="0087660C">
      <w:pPr>
        <w:pStyle w:val="Poglavjenaslov"/>
        <w:spacing w:line="260" w:lineRule="auto"/>
        <w:rPr>
          <w:rFonts w:cs="Arial"/>
        </w:rPr>
      </w:pPr>
      <w:r w:rsidRPr="000F2785">
        <w:rPr>
          <w:rFonts w:cs="Arial"/>
        </w:rPr>
        <w:t>NUJNI POSTOPKI ZA V KRIZI POMEMBNO BLAGO</w:t>
      </w:r>
    </w:p>
    <w:p w14:paraId="572F5ED4" w14:textId="77777777" w:rsidR="00D31C01" w:rsidRPr="000F2785" w:rsidRDefault="0087660C">
      <w:pPr>
        <w:pStyle w:val="len"/>
        <w:spacing w:line="260" w:lineRule="auto"/>
        <w:rPr>
          <w:rFonts w:cs="Arial"/>
        </w:rPr>
      </w:pPr>
      <w:r w:rsidRPr="000F2785">
        <w:rPr>
          <w:rFonts w:cs="Arial"/>
        </w:rPr>
        <w:t>11. člen</w:t>
      </w:r>
    </w:p>
    <w:p w14:paraId="4F55E05A" w14:textId="77777777" w:rsidR="00D31C01" w:rsidRPr="000F2785" w:rsidRDefault="0087660C">
      <w:pPr>
        <w:pStyle w:val="lennaslov"/>
        <w:spacing w:line="260" w:lineRule="auto"/>
        <w:rPr>
          <w:rFonts w:cs="Arial"/>
        </w:rPr>
      </w:pPr>
      <w:r w:rsidRPr="000F2785">
        <w:rPr>
          <w:rFonts w:cs="Arial"/>
        </w:rPr>
        <w:t>(uporaba nujnih postopkov)</w:t>
      </w:r>
    </w:p>
    <w:p w14:paraId="2C8CC7C5" w14:textId="77777777" w:rsidR="00D31C01" w:rsidRPr="000F2785" w:rsidRDefault="00D31C01">
      <w:pPr>
        <w:spacing w:after="0" w:line="260" w:lineRule="auto"/>
        <w:rPr>
          <w:rFonts w:cs="Arial"/>
        </w:rPr>
      </w:pPr>
    </w:p>
    <w:p w14:paraId="2FD899B3" w14:textId="77777777" w:rsidR="00D31C01" w:rsidRPr="000F2785" w:rsidRDefault="0087660C">
      <w:pPr>
        <w:spacing w:after="0" w:line="240" w:lineRule="auto"/>
        <w:jc w:val="left"/>
        <w:rPr>
          <w:rFonts w:cs="Arial"/>
        </w:rPr>
      </w:pPr>
      <w:r w:rsidRPr="000F2785">
        <w:rPr>
          <w:rFonts w:cs="Arial"/>
        </w:rPr>
        <w:tab/>
        <w:t>(1) Nujni postopki za v krizi pomembno blago iz tega poglavja se uporabljajo le v načinu za izredne razmere na notranjem trgu, ki je aktiviran v skladu z 18. členom Uredbe 2024/2747/EU.</w:t>
      </w:r>
    </w:p>
    <w:p w14:paraId="238D264B" w14:textId="77777777" w:rsidR="00D31C01" w:rsidRPr="000F2785" w:rsidRDefault="00D31C01">
      <w:pPr>
        <w:spacing w:after="0" w:line="260" w:lineRule="auto"/>
        <w:rPr>
          <w:rFonts w:cs="Arial"/>
        </w:rPr>
      </w:pPr>
    </w:p>
    <w:p w14:paraId="7902E2E9" w14:textId="77777777" w:rsidR="00D31C01" w:rsidRPr="000F2785" w:rsidRDefault="00D31C01">
      <w:pPr>
        <w:spacing w:after="0" w:line="260" w:lineRule="auto"/>
        <w:rPr>
          <w:rFonts w:cs="Arial"/>
        </w:rPr>
      </w:pPr>
    </w:p>
    <w:p w14:paraId="7EC7F269" w14:textId="77777777" w:rsidR="00D31C01" w:rsidRPr="000F2785" w:rsidRDefault="0087660C">
      <w:pPr>
        <w:spacing w:after="0" w:line="240" w:lineRule="auto"/>
        <w:jc w:val="left"/>
        <w:rPr>
          <w:rFonts w:cs="Arial"/>
        </w:rPr>
      </w:pPr>
      <w:r w:rsidRPr="000F2785">
        <w:rPr>
          <w:rFonts w:cs="Arial"/>
        </w:rPr>
        <w:tab/>
        <w:t>(2) Nujni postopki iz prejšnjega odstavka se uporabljajo le za blago, ki je v izvedbenem aktu iz četrtega odstavka 18. člena Uredbe 2024/2747/EU opredeljeno kot »v krizi pomembno blago«, in je zajeto z Uredbo 305/2011/EU, Uredbo 2016/424/EU, Uredbo 2016/425/EU, Uredbo 2016/426/EU, Uredbo 2023/988/EU, Uredbo 2023/1230/EU, Uredbo 2024/3110/EU ali predpisi, sprejetimi za prenos Direktive 2000/14/ES, Direktive 2006/42/ES, Direktive 2010/35/EU, Direktive 2014/29/EU, Direktive 2014/30/EU, Direktive 2014/33/EU, Direktive 2014/34/EU, Direktive 2014/35/EU, Direktive 2014/53/EU in Direktive 2014/68/EU.</w:t>
      </w:r>
    </w:p>
    <w:p w14:paraId="57ABAA64" w14:textId="77777777" w:rsidR="00D31C01" w:rsidRPr="000F2785" w:rsidRDefault="00D31C01">
      <w:pPr>
        <w:spacing w:after="0" w:line="260" w:lineRule="auto"/>
        <w:rPr>
          <w:rFonts w:cs="Arial"/>
        </w:rPr>
      </w:pPr>
    </w:p>
    <w:p w14:paraId="6FB4AF18" w14:textId="77777777" w:rsidR="00D31C01" w:rsidRPr="000F2785" w:rsidRDefault="00D31C01">
      <w:pPr>
        <w:spacing w:after="0" w:line="260" w:lineRule="auto"/>
        <w:rPr>
          <w:rFonts w:cs="Arial"/>
        </w:rPr>
      </w:pPr>
    </w:p>
    <w:p w14:paraId="01AE13B9" w14:textId="77777777" w:rsidR="00D31C01" w:rsidRPr="000F2785" w:rsidRDefault="0087660C">
      <w:pPr>
        <w:spacing w:after="0" w:line="240" w:lineRule="auto"/>
        <w:jc w:val="left"/>
        <w:rPr>
          <w:rFonts w:cs="Arial"/>
        </w:rPr>
      </w:pPr>
      <w:r w:rsidRPr="000F2785">
        <w:rPr>
          <w:rFonts w:cs="Arial"/>
        </w:rPr>
        <w:lastRenderedPageBreak/>
        <w:tab/>
        <w:t>(3) Nujni postopki iz prvega odstavka tega člena se v zvezi z blagom iz prejšnjega odstavka uporabljajo le, če je Evropska komisija sprejela izvedbeni akt o aktiviranju nujnih postopkov na podlagi 28. člena Uredbe 2024/2747/EU.</w:t>
      </w:r>
    </w:p>
    <w:p w14:paraId="0E37582F" w14:textId="77777777" w:rsidR="00D31C01" w:rsidRPr="000F2785" w:rsidRDefault="00D31C01">
      <w:pPr>
        <w:spacing w:after="0" w:line="260" w:lineRule="auto"/>
        <w:rPr>
          <w:rFonts w:cs="Arial"/>
        </w:rPr>
      </w:pPr>
    </w:p>
    <w:p w14:paraId="7C3EAA7C" w14:textId="77777777" w:rsidR="00D31C01" w:rsidRPr="000F2785" w:rsidRDefault="00D31C01">
      <w:pPr>
        <w:spacing w:after="0" w:line="260" w:lineRule="auto"/>
        <w:rPr>
          <w:rFonts w:cs="Arial"/>
        </w:rPr>
      </w:pPr>
    </w:p>
    <w:p w14:paraId="0B1F5CB9" w14:textId="77777777" w:rsidR="00D31C01" w:rsidRPr="000F2785" w:rsidRDefault="0087660C">
      <w:pPr>
        <w:spacing w:after="0" w:line="260" w:lineRule="auto"/>
        <w:rPr>
          <w:rFonts w:cs="Arial"/>
        </w:rPr>
      </w:pPr>
      <w:r w:rsidRPr="000F2785">
        <w:rPr>
          <w:rFonts w:cs="Arial"/>
        </w:rPr>
        <w:tab/>
        <w:t>(4) Korektivni ali omejevalni ukrepi, postopki iz 13. člena tega zakona, ter posebne zahteve za označevanje in sledljivost v zvezi z blagom iz drugega odstavka tega člena se izvajajo v skladu z izvedbenimi akti Evropske komisije, sprejetimi v zvezi s tem blagom.</w:t>
      </w:r>
    </w:p>
    <w:p w14:paraId="4D34DA7B" w14:textId="77777777" w:rsidR="00D31C01" w:rsidRPr="000F2785" w:rsidRDefault="0087660C">
      <w:pPr>
        <w:pStyle w:val="len"/>
        <w:spacing w:line="260" w:lineRule="auto"/>
        <w:rPr>
          <w:rFonts w:cs="Arial"/>
        </w:rPr>
      </w:pPr>
      <w:r w:rsidRPr="000F2785">
        <w:rPr>
          <w:rFonts w:cs="Arial"/>
        </w:rPr>
        <w:t>12. člen</w:t>
      </w:r>
    </w:p>
    <w:p w14:paraId="7FAE8024" w14:textId="77777777" w:rsidR="00D31C01" w:rsidRPr="000F2785" w:rsidRDefault="0087660C">
      <w:pPr>
        <w:pStyle w:val="lennaslov"/>
        <w:spacing w:line="260" w:lineRule="auto"/>
        <w:rPr>
          <w:rFonts w:cs="Arial"/>
        </w:rPr>
      </w:pPr>
      <w:r w:rsidRPr="000F2785">
        <w:rPr>
          <w:rFonts w:cs="Arial"/>
        </w:rPr>
        <w:t>(prednostna razvrstitev ugotavljanja skladnosti v krizi pomembnega blaga)</w:t>
      </w:r>
    </w:p>
    <w:p w14:paraId="6476CEA6" w14:textId="77777777" w:rsidR="00D31C01" w:rsidRPr="000F2785" w:rsidRDefault="00D31C01">
      <w:pPr>
        <w:spacing w:after="0" w:line="260" w:lineRule="auto"/>
        <w:rPr>
          <w:rFonts w:cs="Arial"/>
        </w:rPr>
      </w:pPr>
    </w:p>
    <w:p w14:paraId="3CE2B3F6" w14:textId="77777777" w:rsidR="00D31C01" w:rsidRPr="000F2785" w:rsidRDefault="0087660C">
      <w:pPr>
        <w:spacing w:after="0" w:line="260" w:lineRule="auto"/>
        <w:rPr>
          <w:rFonts w:cs="Arial"/>
        </w:rPr>
      </w:pPr>
      <w:r w:rsidRPr="000F2785">
        <w:rPr>
          <w:rFonts w:cs="Arial"/>
        </w:rPr>
        <w:tab/>
        <w:t>Priglašeni organi, določeni v skladu z zakonom, ki ureja tehnične zahteve za proizvode in ugotavljanje skladnosti, za blago, ki je opredeljeno kot v krizi pomembno in zanj veljajo postopki ugotavljanja skladnosti, ki zahtevajo obvezno sodelovanje priglašenega organa, zagotovijo:</w:t>
      </w:r>
    </w:p>
    <w:p w14:paraId="601EAF4B" w14:textId="77777777" w:rsidR="00D31C01" w:rsidRPr="000F2785" w:rsidRDefault="0087660C">
      <w:pPr>
        <w:spacing w:after="0" w:line="260" w:lineRule="auto"/>
        <w:rPr>
          <w:rFonts w:cs="Arial"/>
        </w:rPr>
      </w:pPr>
      <w:r w:rsidRPr="000F2785">
        <w:rPr>
          <w:rFonts w:cs="Arial"/>
        </w:rPr>
        <w:tab/>
        <w:t>1. prednostno obravnavo vseh vlog za ugotavljanje skladnosti ne glede na to, ali so bile te vloge vložene pred aktiviranjem nujnih postopkov ali po njem, pri čemer s prednostno razvrstitvijo vlog ne povzročajo dodatnih nesorazmernih stroškov vlagatelju vloge;</w:t>
      </w:r>
    </w:p>
    <w:p w14:paraId="1437C2AA" w14:textId="77777777" w:rsidR="00D31C01" w:rsidRPr="000F2785" w:rsidRDefault="0087660C">
      <w:pPr>
        <w:spacing w:after="0" w:line="260" w:lineRule="auto"/>
        <w:rPr>
          <w:rFonts w:cs="Arial"/>
        </w:rPr>
      </w:pPr>
      <w:r w:rsidRPr="000F2785">
        <w:rPr>
          <w:rFonts w:cs="Arial"/>
        </w:rPr>
        <w:tab/>
        <w:t>2. ustrezno povečanje svojih preskusnih zmogljivosti, za katere so priglašeni.</w:t>
      </w:r>
    </w:p>
    <w:p w14:paraId="3A33B53F" w14:textId="77777777" w:rsidR="00D31C01" w:rsidRPr="000F2785" w:rsidRDefault="0087660C">
      <w:pPr>
        <w:pStyle w:val="len"/>
        <w:spacing w:line="260" w:lineRule="auto"/>
        <w:rPr>
          <w:rFonts w:cs="Arial"/>
        </w:rPr>
      </w:pPr>
      <w:r w:rsidRPr="000F2785">
        <w:rPr>
          <w:rFonts w:cs="Arial"/>
        </w:rPr>
        <w:t>13. člen</w:t>
      </w:r>
    </w:p>
    <w:p w14:paraId="6CBD0248" w14:textId="77777777" w:rsidR="00D31C01" w:rsidRPr="000F2785" w:rsidRDefault="0087660C">
      <w:pPr>
        <w:pStyle w:val="lennaslov"/>
        <w:spacing w:line="260" w:lineRule="auto"/>
        <w:rPr>
          <w:rFonts w:cs="Arial"/>
        </w:rPr>
      </w:pPr>
      <w:r w:rsidRPr="000F2785">
        <w:rPr>
          <w:rFonts w:cs="Arial"/>
        </w:rPr>
        <w:t>(odstopanje od postopkov ugotavljanja skladnosti, ki zahtevajo obvezno sodelovanje priglašenega organa)</w:t>
      </w:r>
    </w:p>
    <w:p w14:paraId="2A0D808A" w14:textId="77777777" w:rsidR="00D31C01" w:rsidRPr="000F2785" w:rsidRDefault="00D31C01">
      <w:pPr>
        <w:spacing w:after="0" w:line="260" w:lineRule="auto"/>
        <w:rPr>
          <w:rFonts w:cs="Arial"/>
        </w:rPr>
      </w:pPr>
    </w:p>
    <w:p w14:paraId="6308F5B0" w14:textId="77777777" w:rsidR="00D31C01" w:rsidRPr="000F2785" w:rsidRDefault="0087660C">
      <w:pPr>
        <w:spacing w:after="0" w:line="260" w:lineRule="auto"/>
        <w:rPr>
          <w:rFonts w:cs="Arial"/>
        </w:rPr>
      </w:pPr>
      <w:r w:rsidRPr="000F2785">
        <w:rPr>
          <w:rFonts w:cs="Arial"/>
        </w:rPr>
        <w:tab/>
        <w:t>(1) Ne glede na postopke ugotavljanja skladnosti, določene s predpisi, ki urejajo postopke ugotavljanja skladnosti za zadevno vrsto proizvoda, lahko ministrstvo, pristojno za posamezno vrsto proizvodov, za blago, ki je opredeljeno kot v krizi pomembno in zanj veljajo postopki ugotavljanja skladnosti, ki zahtevajo obvezno sodelovanje priglašenega organa, na vlogo gospodarskega subjekta izda dovoljenje za dajanje blaga na trg na ozemlju Republike Slovenije. Dovoljenje se izda, kadar postopki ugotavljanja skladnosti še niso bili izvedeni, vendar je bila za to blago dokazana skladnost z vsemi bistvenimi zdravstvenimi in varnostnimi zahtevami, določenimi s predpisi, ki urejajo posamezno vrsto proizvoda, ali ustreznimi nacionalnimi ali mednarodnimi standardi.</w:t>
      </w:r>
    </w:p>
    <w:p w14:paraId="69C64CAF" w14:textId="77777777" w:rsidR="00D31C01" w:rsidRPr="000F2785" w:rsidRDefault="00D31C01">
      <w:pPr>
        <w:spacing w:after="0" w:line="260" w:lineRule="auto"/>
        <w:rPr>
          <w:rFonts w:cs="Arial"/>
        </w:rPr>
      </w:pPr>
    </w:p>
    <w:p w14:paraId="7778B70E" w14:textId="77777777" w:rsidR="00D31C01" w:rsidRPr="000F2785" w:rsidRDefault="0087660C">
      <w:pPr>
        <w:spacing w:after="0" w:line="260" w:lineRule="auto"/>
        <w:rPr>
          <w:rFonts w:cs="Arial"/>
        </w:rPr>
      </w:pPr>
      <w:r w:rsidRPr="000F2785">
        <w:rPr>
          <w:rFonts w:cs="Arial"/>
        </w:rPr>
        <w:tab/>
        <w:t>(2) Dovoljenje iz prejšnjega odstavka velja na ozemlju Republike Slovenije. O izdanem dovoljenju ministrstvo, pristojno za posamezno vrsto proizvodov, obvesti Evropsko komisijo in druge države članice Evropske unije.</w:t>
      </w:r>
    </w:p>
    <w:p w14:paraId="6D1379FC" w14:textId="77777777" w:rsidR="00D31C01" w:rsidRPr="000F2785" w:rsidRDefault="00D31C01">
      <w:pPr>
        <w:spacing w:after="0" w:line="260" w:lineRule="auto"/>
        <w:rPr>
          <w:rFonts w:cs="Arial"/>
        </w:rPr>
      </w:pPr>
    </w:p>
    <w:p w14:paraId="1F3BB9F3" w14:textId="77777777" w:rsidR="00D31C01" w:rsidRPr="000F2785" w:rsidRDefault="0087660C">
      <w:pPr>
        <w:spacing w:after="0" w:line="260" w:lineRule="auto"/>
        <w:rPr>
          <w:rFonts w:cs="Arial"/>
        </w:rPr>
      </w:pPr>
      <w:r w:rsidRPr="000F2785">
        <w:rPr>
          <w:rFonts w:cs="Arial"/>
        </w:rPr>
        <w:tab/>
        <w:t>(3) Ministrstvo, pristojno za posamezno vrsto proizvodov, lahko dovoljenje, ki ga izda pristojni državni organ v drugi državi članici Evropske unije, prizna tudi v Republiki Sloveniji, če je za blago dokazana skladnost z vsemi bistvenimi zdravstvenimi in varnostnimi zahtevami, določenimi s predpisi, ki urejajo posamezno vrsto proizvoda, ali ustreznimi nacionalnimi ali mednarodnimi standardi. O tem obvesti Evropsko komisijo in druge države članice Evropske unije. Priznanje dovoljenja velja do sprejetja izvedbenega akta Evropske komisije iz četrtega odstavka tega člena.</w:t>
      </w:r>
    </w:p>
    <w:p w14:paraId="51596D6D" w14:textId="77777777" w:rsidR="00D31C01" w:rsidRPr="000F2785" w:rsidRDefault="00D31C01">
      <w:pPr>
        <w:spacing w:after="0" w:line="260" w:lineRule="auto"/>
        <w:rPr>
          <w:rFonts w:cs="Arial"/>
        </w:rPr>
      </w:pPr>
    </w:p>
    <w:p w14:paraId="6EC7D9BE" w14:textId="77777777" w:rsidR="00D31C01" w:rsidRPr="000F2785" w:rsidRDefault="0087660C">
      <w:pPr>
        <w:spacing w:after="0" w:line="260" w:lineRule="auto"/>
        <w:rPr>
          <w:rFonts w:cs="Arial"/>
        </w:rPr>
      </w:pPr>
      <w:r w:rsidRPr="000F2785">
        <w:rPr>
          <w:rFonts w:cs="Arial"/>
        </w:rPr>
        <w:tab/>
        <w:t>(4) Organi za nadzor trga, pristojni za posamezno vrsto proizvoda, na zahtevo Evropske komisije med pripravo osnutka izvedbenega akta o razširitvi veljavnosti dovoljenja, ki ga je izdal pristojni organ ene države članice Evropske unije, na ozemlje celotne Evropske unije, predložijo ustrezne informacije ali pripombe v zvezi s tehnično oceno, ki je bila podlaga za dovoljenje iz prvega odstavka tega člena ali priznanje dovoljenja iz prejšnjega odstavka.</w:t>
      </w:r>
    </w:p>
    <w:p w14:paraId="03F9447D" w14:textId="77777777" w:rsidR="00D31C01" w:rsidRPr="000F2785" w:rsidRDefault="00D31C01">
      <w:pPr>
        <w:spacing w:after="0" w:line="260" w:lineRule="auto"/>
        <w:rPr>
          <w:rFonts w:cs="Arial"/>
        </w:rPr>
      </w:pPr>
    </w:p>
    <w:p w14:paraId="0CC529A2" w14:textId="77777777" w:rsidR="00D31C01" w:rsidRPr="000F2785" w:rsidRDefault="0087660C">
      <w:pPr>
        <w:spacing w:after="0" w:line="260" w:lineRule="auto"/>
        <w:rPr>
          <w:rFonts w:cs="Arial"/>
        </w:rPr>
      </w:pPr>
      <w:r w:rsidRPr="000F2785">
        <w:rPr>
          <w:rFonts w:cs="Arial"/>
        </w:rPr>
        <w:tab/>
        <w:t>(5) Proizvajalec zagotovi, da je blago, za katero velja razširitev veljavnosti iz tretjega odstavka tega člena, opremljeno z informacijami, da je dano na trg kot »v krizi pomembno blago«. Te informacije in morebitne oznake, določene v izvedbenem aktu Evropske komisije, morajo biti jasne, razumljive in nedvoumne ter zagotovljene v slovenščini.</w:t>
      </w:r>
    </w:p>
    <w:p w14:paraId="02DAE480" w14:textId="77777777" w:rsidR="00D31C01" w:rsidRPr="000F2785" w:rsidRDefault="00D31C01">
      <w:pPr>
        <w:spacing w:after="0" w:line="260" w:lineRule="auto"/>
        <w:rPr>
          <w:rFonts w:cs="Arial"/>
        </w:rPr>
      </w:pPr>
    </w:p>
    <w:p w14:paraId="227CC244" w14:textId="77777777" w:rsidR="00D31C01" w:rsidRPr="000F2785" w:rsidRDefault="0087660C">
      <w:pPr>
        <w:spacing w:after="0" w:line="260" w:lineRule="auto"/>
        <w:rPr>
          <w:rFonts w:cs="Arial"/>
        </w:rPr>
      </w:pPr>
      <w:r w:rsidRPr="000F2785">
        <w:rPr>
          <w:rFonts w:cs="Arial"/>
        </w:rPr>
        <w:lastRenderedPageBreak/>
        <w:tab/>
        <w:t>(6) Dovoljenje iz prvega odstavka tega člena določa pogoje in zahteve, pod katerimi se v krizi pomembno blago lahko da na trg in določa vsaj naslednje:</w:t>
      </w:r>
    </w:p>
    <w:p w14:paraId="27357449" w14:textId="77777777" w:rsidR="00D31C01" w:rsidRPr="000F2785" w:rsidRDefault="0087660C">
      <w:pPr>
        <w:spacing w:after="0" w:line="260" w:lineRule="auto"/>
        <w:rPr>
          <w:rFonts w:cs="Arial"/>
        </w:rPr>
      </w:pPr>
      <w:r w:rsidRPr="000F2785">
        <w:rPr>
          <w:rFonts w:cs="Arial"/>
        </w:rPr>
        <w:tab/>
        <w:t>1. opis postopkov, s katerimi je bila uspešno dokazana skladnost z ustreznimi bistvenimi zdravstvenimi in varnostnimi zahtevami, določenimi s predpisi, ki urejajo posamezno vrsto proizvoda;</w:t>
      </w:r>
    </w:p>
    <w:p w14:paraId="48BAED3C" w14:textId="77777777" w:rsidR="00D31C01" w:rsidRPr="000F2785" w:rsidRDefault="0087660C">
      <w:pPr>
        <w:spacing w:after="0" w:line="260" w:lineRule="auto"/>
        <w:rPr>
          <w:rFonts w:cs="Arial"/>
        </w:rPr>
      </w:pPr>
      <w:r w:rsidRPr="000F2785">
        <w:rPr>
          <w:rFonts w:cs="Arial"/>
        </w:rPr>
        <w:tab/>
        <w:t>2. vse posebne zahteve glede sledljivosti blaga;</w:t>
      </w:r>
    </w:p>
    <w:p w14:paraId="462BF309" w14:textId="77777777" w:rsidR="00D31C01" w:rsidRPr="000F2785" w:rsidRDefault="0087660C">
      <w:pPr>
        <w:spacing w:after="0" w:line="240" w:lineRule="auto"/>
        <w:jc w:val="left"/>
        <w:rPr>
          <w:rFonts w:cs="Arial"/>
        </w:rPr>
      </w:pPr>
      <w:r w:rsidRPr="000F2785">
        <w:rPr>
          <w:rFonts w:cs="Arial"/>
        </w:rPr>
        <w:tab/>
        <w:t>3. končni datum veljavnosti dovoljenja, ki ne sme biti poznejši od zadnjega dne obdobja, v katerem je bil aktiviran način za izredne razmere na notranjem trgu v skladu z 18. členom Uredbe 2024/2747/EU;</w:t>
      </w:r>
    </w:p>
    <w:p w14:paraId="1F176AC0" w14:textId="77777777" w:rsidR="00D31C01" w:rsidRPr="000F2785" w:rsidRDefault="00D31C01">
      <w:pPr>
        <w:spacing w:after="0" w:line="260" w:lineRule="auto"/>
        <w:rPr>
          <w:rFonts w:cs="Arial"/>
        </w:rPr>
      </w:pPr>
    </w:p>
    <w:p w14:paraId="6067105B" w14:textId="77777777" w:rsidR="00D31C01" w:rsidRPr="000F2785" w:rsidRDefault="0087660C">
      <w:pPr>
        <w:spacing w:after="0" w:line="260" w:lineRule="auto"/>
        <w:rPr>
          <w:rFonts w:cs="Arial"/>
        </w:rPr>
      </w:pPr>
      <w:r w:rsidRPr="000F2785">
        <w:rPr>
          <w:rFonts w:cs="Arial"/>
        </w:rPr>
        <w:tab/>
        <w:t>4. vse posebne zahteve glede potrebe po zagotovitvi stalnega ugotavljanja skladnosti glede blaga in</w:t>
      </w:r>
    </w:p>
    <w:p w14:paraId="6CEB4D45" w14:textId="77777777" w:rsidR="00D31C01" w:rsidRPr="000F2785" w:rsidRDefault="0087660C">
      <w:pPr>
        <w:spacing w:after="0" w:line="260" w:lineRule="auto"/>
        <w:rPr>
          <w:rFonts w:cs="Arial"/>
        </w:rPr>
      </w:pPr>
      <w:r w:rsidRPr="000F2785">
        <w:rPr>
          <w:rFonts w:cs="Arial"/>
        </w:rPr>
        <w:tab/>
        <w:t>5. ukrepe, ki jih je treba sprejeti po izteku ali preklicu načina za izredne razmere na notranjem trgu v zvezi z blagom, ki je bilo dano na trg.</w:t>
      </w:r>
    </w:p>
    <w:p w14:paraId="1A004495" w14:textId="77777777" w:rsidR="00D31C01" w:rsidRPr="000F2785" w:rsidRDefault="00D31C01">
      <w:pPr>
        <w:spacing w:after="0" w:line="260" w:lineRule="auto"/>
        <w:rPr>
          <w:rFonts w:cs="Arial"/>
        </w:rPr>
      </w:pPr>
    </w:p>
    <w:p w14:paraId="1753CCFE" w14:textId="77777777" w:rsidR="00D31C01" w:rsidRPr="000F2785" w:rsidRDefault="0087660C">
      <w:pPr>
        <w:spacing w:after="0" w:line="240" w:lineRule="auto"/>
        <w:jc w:val="left"/>
        <w:rPr>
          <w:rFonts w:cs="Arial"/>
        </w:rPr>
      </w:pPr>
      <w:r w:rsidRPr="000F2785">
        <w:rPr>
          <w:rFonts w:cs="Arial"/>
        </w:rPr>
        <w:tab/>
        <w:t>(7) Proizvajalci blagu iz prvega odstavka tega člena priložijo izjavo, da izpolnjuje vse bistvene zdravstvene in varnostne zahteve, ki so za posamezno vrsto blaga določene s predpisom, sprejetim za prenos Direktive 2000/14/ES, Direktive 2006/42/ES, Direktive 2010/35/EU, Direktive 2014/29/EU, Direktive 2014/30/EU, Direktive 2014/33/EU, Direktive 2014/34/EU, Direktive 2014/35/EU, Direktive 2014/53/EU ali Direktive 2014/68/EU. Proizvajalci so odgovorni za izpolnjevanje postopkov  iz 1. točke prejšnjega odstavka. Obveznost proizvajalca iz tega odstavka se v zvezi z dvigali in varnostnimi komponentami za dvigala uporablja tudi za monterje dvigal.</w:t>
      </w:r>
    </w:p>
    <w:p w14:paraId="04EBDCFB" w14:textId="77777777" w:rsidR="00D31C01" w:rsidRPr="000F2785" w:rsidRDefault="00D31C01">
      <w:pPr>
        <w:spacing w:after="0" w:line="260" w:lineRule="auto"/>
        <w:rPr>
          <w:rFonts w:cs="Arial"/>
        </w:rPr>
      </w:pPr>
    </w:p>
    <w:p w14:paraId="67893F34" w14:textId="77777777" w:rsidR="00D31C01" w:rsidRPr="000F2785" w:rsidRDefault="00D31C01">
      <w:pPr>
        <w:spacing w:after="0" w:line="260" w:lineRule="auto"/>
        <w:rPr>
          <w:rFonts w:cs="Arial"/>
        </w:rPr>
      </w:pPr>
    </w:p>
    <w:p w14:paraId="174AACAC" w14:textId="77777777" w:rsidR="00D31C01" w:rsidRPr="000F2785" w:rsidRDefault="0087660C">
      <w:pPr>
        <w:spacing w:after="0" w:line="240" w:lineRule="auto"/>
        <w:jc w:val="left"/>
        <w:rPr>
          <w:rFonts w:cs="Arial"/>
        </w:rPr>
      </w:pPr>
      <w:r w:rsidRPr="000F2785">
        <w:rPr>
          <w:rFonts w:cs="Arial"/>
        </w:rPr>
        <w:tab/>
        <w:t>(8) Blago, za katero je bilo izdano dovoljenje iz prvega odstavka tega člena, nima oznake CE in je opremljeno z informacijami, da je dano na trg kot »v krizi pomembno blago«. Takšno blago lahko ostane na trgu v načinu za izredne razmere in po njegovem izteku ali preklicu. Določbe glede prostega pretoka blaga iz predpisov, sprejetih za prenos Direktive 2000/14/ES, Direktive 2006/42/ES, Direktive 2010/35/EU, Direktive 2014/29/EU, Direktive 2014/30/EU, Direktive 2014/33/EU, Direktive 2014/34/EU, Direktive 2014/35/EU, Direktive 2014/53/EU in Direktive 2014/68/EU, se za blago, dano na trg kot »v krizi pomembno blago«, ne uporabljajo.</w:t>
      </w:r>
    </w:p>
    <w:p w14:paraId="26CF02DA" w14:textId="77777777" w:rsidR="00D31C01" w:rsidRPr="000F2785" w:rsidRDefault="00D31C01">
      <w:pPr>
        <w:spacing w:after="0" w:line="260" w:lineRule="auto"/>
        <w:rPr>
          <w:rFonts w:cs="Arial"/>
        </w:rPr>
      </w:pPr>
    </w:p>
    <w:p w14:paraId="6EAD19CB" w14:textId="77777777" w:rsidR="00D31C01" w:rsidRPr="000F2785" w:rsidRDefault="00D31C01">
      <w:pPr>
        <w:spacing w:after="0" w:line="260" w:lineRule="auto"/>
        <w:rPr>
          <w:rFonts w:cs="Arial"/>
        </w:rPr>
      </w:pPr>
    </w:p>
    <w:p w14:paraId="01C36E38" w14:textId="77777777" w:rsidR="00D31C01" w:rsidRPr="000F2785" w:rsidRDefault="0087660C">
      <w:pPr>
        <w:spacing w:after="0" w:line="260" w:lineRule="auto"/>
        <w:rPr>
          <w:rFonts w:cs="Arial"/>
        </w:rPr>
      </w:pPr>
      <w:r w:rsidRPr="000F2785">
        <w:rPr>
          <w:rFonts w:cs="Arial"/>
        </w:rPr>
        <w:tab/>
        <w:t>(9) Organi za nadzor trga o vseh korektivnih in omejevalnih ukrepih v zvezi z blagom z izdanim dovoljenjem iz prvega odstavka tega člena, priznano veljavnostjo iz tretjega odstavka tega člena ali sprejetim izvedbenim aktom iz četrtega odstavka tega člena nemudoma obvestijo Evropsko komisijo in druge države članice Evropske unije v skladu s predpisom, ki ureja način mednarodne izmenjave informacij o ukrepih in dejanjih, ki omejujejo trgovanje s proizvodi.</w:t>
      </w:r>
    </w:p>
    <w:p w14:paraId="41681C5B" w14:textId="77777777" w:rsidR="00D31C01" w:rsidRPr="000F2785" w:rsidRDefault="00D31C01">
      <w:pPr>
        <w:spacing w:after="0" w:line="260" w:lineRule="auto"/>
        <w:rPr>
          <w:rFonts w:cs="Arial"/>
        </w:rPr>
      </w:pPr>
    </w:p>
    <w:p w14:paraId="5214A9E0" w14:textId="77777777" w:rsidR="00D31C01" w:rsidRPr="000F2785" w:rsidRDefault="0087660C">
      <w:pPr>
        <w:spacing w:after="0" w:line="260" w:lineRule="auto"/>
        <w:rPr>
          <w:rFonts w:cs="Arial"/>
        </w:rPr>
      </w:pPr>
      <w:r w:rsidRPr="000F2785">
        <w:rPr>
          <w:rFonts w:cs="Arial"/>
        </w:rPr>
        <w:tab/>
        <w:t>(10) Uporaba postopkov izdaje dovoljenja iz prvega, drugega in četrtega odstavka tega člena ne vpliva na uporabo postopkov ugotavljanja skladnosti, določenih s predpisi, ki urejajo postopke ugotavljanja skladnosti in zahtevajo obvezno sodelovanje priglašenega organa.</w:t>
      </w:r>
    </w:p>
    <w:p w14:paraId="7DC5C68B" w14:textId="77777777" w:rsidR="00D31C01" w:rsidRPr="000F2785" w:rsidRDefault="0087660C">
      <w:pPr>
        <w:pStyle w:val="len"/>
        <w:spacing w:line="260" w:lineRule="auto"/>
        <w:rPr>
          <w:rFonts w:cs="Arial"/>
        </w:rPr>
      </w:pPr>
      <w:r w:rsidRPr="000F2785">
        <w:rPr>
          <w:rFonts w:cs="Arial"/>
        </w:rPr>
        <w:t>14. člen</w:t>
      </w:r>
    </w:p>
    <w:p w14:paraId="275ED056" w14:textId="77777777" w:rsidR="00D31C01" w:rsidRPr="000F2785" w:rsidRDefault="0087660C">
      <w:pPr>
        <w:pStyle w:val="lennaslov"/>
        <w:spacing w:line="260" w:lineRule="auto"/>
        <w:rPr>
          <w:rFonts w:cs="Arial"/>
        </w:rPr>
      </w:pPr>
      <w:r w:rsidRPr="000F2785">
        <w:rPr>
          <w:rFonts w:cs="Arial"/>
        </w:rPr>
        <w:t>(domneva o skladnosti na podlagi standardov in skupnih specifikacij)</w:t>
      </w:r>
    </w:p>
    <w:p w14:paraId="7B6B473C" w14:textId="77777777" w:rsidR="00D31C01" w:rsidRPr="000F2785" w:rsidRDefault="00D31C01">
      <w:pPr>
        <w:spacing w:after="0" w:line="260" w:lineRule="auto"/>
        <w:rPr>
          <w:rFonts w:cs="Arial"/>
        </w:rPr>
      </w:pPr>
    </w:p>
    <w:p w14:paraId="5D98BA63" w14:textId="77777777" w:rsidR="00D31C01" w:rsidRPr="000F2785" w:rsidRDefault="0087660C">
      <w:pPr>
        <w:spacing w:after="0" w:line="260" w:lineRule="auto"/>
        <w:rPr>
          <w:rFonts w:cs="Arial"/>
        </w:rPr>
      </w:pPr>
      <w:r w:rsidRPr="000F2785">
        <w:rPr>
          <w:rFonts w:cs="Arial"/>
        </w:rPr>
        <w:tab/>
        <w:t>(1) Ne glede predpise, ki urejajo postopke ugotavljanja skladnosti za zadevno vrsto proizvoda, se za blago, ki je opredeljeno kot v krizi pomembno in je skladno s standardi ali skupnimi specifikacijami, navedenimi v izvedbenem aktu, s katerim Evropska komisija določi ustrezne standarde ali določi skupne specifikacije za v krizi pomembno blago, domneva, da je skladno z veljavnimi bistvenimi zdravstvenimi in varnostnimi zahtevami, določenimi s področnimi predpisi, ki urejajo posamezno vrsto proizvoda, ki jih zajemajo ti standardi, skupne specifikacije ali njihovi deli.</w:t>
      </w:r>
    </w:p>
    <w:p w14:paraId="47334FE4" w14:textId="77777777" w:rsidR="00D31C01" w:rsidRPr="000F2785" w:rsidRDefault="00D31C01">
      <w:pPr>
        <w:spacing w:after="0" w:line="260" w:lineRule="auto"/>
        <w:rPr>
          <w:rFonts w:cs="Arial"/>
        </w:rPr>
      </w:pPr>
    </w:p>
    <w:p w14:paraId="168CB533" w14:textId="77777777" w:rsidR="00D31C01" w:rsidRPr="000F2785" w:rsidRDefault="0087660C">
      <w:pPr>
        <w:spacing w:after="0" w:line="260" w:lineRule="auto"/>
        <w:rPr>
          <w:rFonts w:cs="Arial"/>
        </w:rPr>
      </w:pPr>
      <w:r w:rsidRPr="000F2785">
        <w:rPr>
          <w:rFonts w:cs="Arial"/>
        </w:rPr>
        <w:tab/>
        <w:t>(2) Proizvajalec od dneva po izteku ali preklicu načina za izredne razmere na notranjem trgu Evropske unije ne sme dati proizvoda na trg na podlagi domneve o skladnosti, ki jo zagotavljajo standardi ali skupne specifikacije, navedene v izvedbenem aktu iz prejšnjega odstavka. Ta prepoved se v zvezi z dvigali in varnostnimi komponentami za dvigala uporablja tudi za monterja dvigal.</w:t>
      </w:r>
    </w:p>
    <w:p w14:paraId="2F101110" w14:textId="77777777" w:rsidR="00D31C01" w:rsidRPr="000F2785" w:rsidRDefault="00D31C01">
      <w:pPr>
        <w:spacing w:after="0" w:line="260" w:lineRule="auto"/>
        <w:rPr>
          <w:rFonts w:cs="Arial"/>
        </w:rPr>
      </w:pPr>
    </w:p>
    <w:p w14:paraId="166B5ABF" w14:textId="77777777" w:rsidR="00D31C01" w:rsidRPr="000F2785" w:rsidRDefault="0087660C">
      <w:pPr>
        <w:spacing w:after="0" w:line="260" w:lineRule="auto"/>
        <w:rPr>
          <w:rFonts w:cs="Arial"/>
        </w:rPr>
      </w:pPr>
      <w:r w:rsidRPr="000F2785">
        <w:rPr>
          <w:rFonts w:cs="Arial"/>
        </w:rPr>
        <w:lastRenderedPageBreak/>
        <w:tab/>
        <w:t>(3) V krizi pomembno blago, ki je skladno s standardi ali skupnimi specifikacijami iz prvega odstavka tega člena in je bilo dano na trg v načinu za izredne razmere, se šteje za skladno z ustreznimi bistvenimi zahtevami, določenimi s predpisi, ki urejajo posamezno vrsto proizvoda, tudi po izteku ali razveljavitvi izvedbenega akta iz prvega odstavka tega člena in po izteku ali preklicu načina za izredne razmere na notranjem trgu, razen če se upravičeno domneva, da proizvod, zajet v standardih ali skupnih specifikacijah iz prvega odstavka tega člena, predstavlja tveganje za zdravje ali varnost oseb.</w:t>
      </w:r>
    </w:p>
    <w:p w14:paraId="2F851340" w14:textId="77777777" w:rsidR="00D31C01" w:rsidRPr="000F2785" w:rsidRDefault="00D31C01">
      <w:pPr>
        <w:spacing w:after="0" w:line="260" w:lineRule="auto"/>
        <w:rPr>
          <w:rFonts w:cs="Arial"/>
        </w:rPr>
      </w:pPr>
    </w:p>
    <w:p w14:paraId="1F404B21" w14:textId="77777777" w:rsidR="00D31C01" w:rsidRPr="000F2785" w:rsidRDefault="0087660C">
      <w:pPr>
        <w:spacing w:after="0" w:line="260" w:lineRule="auto"/>
        <w:rPr>
          <w:rFonts w:cs="Arial"/>
        </w:rPr>
      </w:pPr>
      <w:r w:rsidRPr="000F2785">
        <w:rPr>
          <w:rFonts w:cs="Arial"/>
        </w:rPr>
        <w:tab/>
        <w:t>(4) Če ministrstvo, pristojno za posamezno vrsto proizvodov, meni, da standard ali skupna specifikacija iz izvedbenega akta iz prvega odstavka tega člena ne izpolnjuje v celoti ustreznih zdravstvenih in varnostnih zahtev, določenih s predpisi, ki urejajo posamezno vrsto proizvoda, za zadevno vrsto proizvoda, o tem obvesti Evropsko komisijo tako, da ji predloži podrobno obrazložitev.</w:t>
      </w:r>
    </w:p>
    <w:p w14:paraId="008EF268" w14:textId="77777777" w:rsidR="00D31C01" w:rsidRPr="000F2785" w:rsidRDefault="0087660C">
      <w:pPr>
        <w:pStyle w:val="len"/>
        <w:spacing w:line="260" w:lineRule="auto"/>
        <w:rPr>
          <w:rFonts w:cs="Arial"/>
        </w:rPr>
      </w:pPr>
      <w:r w:rsidRPr="000F2785">
        <w:rPr>
          <w:rFonts w:cs="Arial"/>
        </w:rPr>
        <w:t>15. člen</w:t>
      </w:r>
    </w:p>
    <w:p w14:paraId="06F622DA" w14:textId="77777777" w:rsidR="00D31C01" w:rsidRPr="000F2785" w:rsidRDefault="0087660C">
      <w:pPr>
        <w:pStyle w:val="lennaslov"/>
        <w:spacing w:line="260" w:lineRule="auto"/>
        <w:rPr>
          <w:rFonts w:cs="Arial"/>
        </w:rPr>
      </w:pPr>
      <w:r w:rsidRPr="000F2785">
        <w:rPr>
          <w:rFonts w:cs="Arial"/>
        </w:rPr>
        <w:t>(ocenjevanje in izjava o lastnostih gradbenih proizvodov na podlagi standardov in skupnih specifikacij)</w:t>
      </w:r>
    </w:p>
    <w:p w14:paraId="2BA3B8F9" w14:textId="77777777" w:rsidR="00D31C01" w:rsidRPr="000F2785" w:rsidRDefault="00D31C01">
      <w:pPr>
        <w:spacing w:after="0" w:line="260" w:lineRule="auto"/>
        <w:rPr>
          <w:rFonts w:cs="Arial"/>
        </w:rPr>
      </w:pPr>
    </w:p>
    <w:p w14:paraId="42FBFB24" w14:textId="77777777" w:rsidR="00D31C01" w:rsidRPr="000F2785" w:rsidRDefault="0087660C">
      <w:pPr>
        <w:spacing w:after="0" w:line="240" w:lineRule="auto"/>
        <w:jc w:val="left"/>
        <w:rPr>
          <w:rFonts w:cs="Arial"/>
        </w:rPr>
      </w:pPr>
      <w:r w:rsidRPr="000F2785">
        <w:rPr>
          <w:rFonts w:cs="Arial"/>
        </w:rPr>
        <w:tab/>
        <w:t>Če ministrstvo meni, da je standard ali skupna specifikacija iz izvedbenega akta iz prvega odstavka 38c. člena Uredbe 305/2011/EU ali iz izvedbenega akta iz prvega odstavka 87. člena Uredbe 2024/3110/EU nepravilna z vidika metod in meril za ocenjevanje lastnosti v zvezi z bistvenimi značilnostmi, o tem obvesti Evropsko komisijo tako, da ji predloži podrobno obrazložitev.</w:t>
      </w:r>
    </w:p>
    <w:p w14:paraId="57DE6BA1" w14:textId="77777777" w:rsidR="00D31C01" w:rsidRPr="000F2785" w:rsidRDefault="00D31C01">
      <w:pPr>
        <w:spacing w:after="0" w:line="260" w:lineRule="auto"/>
        <w:rPr>
          <w:rFonts w:cs="Arial"/>
        </w:rPr>
      </w:pPr>
    </w:p>
    <w:p w14:paraId="0AD3F607" w14:textId="77777777" w:rsidR="00D31C01" w:rsidRPr="000F2785" w:rsidRDefault="0087660C">
      <w:pPr>
        <w:pStyle w:val="len"/>
        <w:spacing w:line="260" w:lineRule="auto"/>
        <w:rPr>
          <w:rFonts w:cs="Arial"/>
        </w:rPr>
      </w:pPr>
      <w:r w:rsidRPr="000F2785">
        <w:rPr>
          <w:rFonts w:cs="Arial"/>
        </w:rPr>
        <w:t>16. člen</w:t>
      </w:r>
    </w:p>
    <w:p w14:paraId="00922BA9" w14:textId="77777777" w:rsidR="00D31C01" w:rsidRPr="000F2785" w:rsidRDefault="0087660C">
      <w:pPr>
        <w:pStyle w:val="lennaslov"/>
        <w:spacing w:line="260" w:lineRule="auto"/>
        <w:rPr>
          <w:rFonts w:cs="Arial"/>
        </w:rPr>
      </w:pPr>
      <w:r w:rsidRPr="000F2785">
        <w:rPr>
          <w:rFonts w:cs="Arial"/>
        </w:rPr>
        <w:t>(prednostna razvrstitev dejavnosti nadzora trga in medsebojna pomoč med organi)</w:t>
      </w:r>
    </w:p>
    <w:p w14:paraId="02A19FF4" w14:textId="77777777" w:rsidR="00D31C01" w:rsidRPr="000F2785" w:rsidRDefault="00D31C01">
      <w:pPr>
        <w:spacing w:after="0" w:line="260" w:lineRule="auto"/>
        <w:rPr>
          <w:rFonts w:cs="Arial"/>
        </w:rPr>
      </w:pPr>
    </w:p>
    <w:p w14:paraId="0D8217E8" w14:textId="77777777" w:rsidR="00D31C01" w:rsidRPr="000F2785" w:rsidRDefault="0087660C">
      <w:pPr>
        <w:spacing w:after="0" w:line="260" w:lineRule="auto"/>
        <w:rPr>
          <w:rFonts w:cs="Arial"/>
        </w:rPr>
      </w:pPr>
      <w:r w:rsidRPr="000F2785">
        <w:rPr>
          <w:rFonts w:cs="Arial"/>
        </w:rPr>
        <w:tab/>
        <w:t>(1) Organi za nadzor trga prednostno obravnavajo dejavnosti nadzora trga v zvezi z v krizi pomembnim blagom iz drugega odstavka 11. člena tega zakona.</w:t>
      </w:r>
    </w:p>
    <w:p w14:paraId="52DBCA19" w14:textId="77777777" w:rsidR="00D31C01" w:rsidRPr="000F2785" w:rsidRDefault="00D31C01">
      <w:pPr>
        <w:spacing w:after="0" w:line="260" w:lineRule="auto"/>
        <w:rPr>
          <w:rFonts w:cs="Arial"/>
        </w:rPr>
      </w:pPr>
    </w:p>
    <w:p w14:paraId="54E51615" w14:textId="77777777" w:rsidR="00D31C01" w:rsidRPr="000F2785" w:rsidRDefault="0087660C">
      <w:pPr>
        <w:spacing w:after="0" w:line="260" w:lineRule="auto"/>
        <w:rPr>
          <w:rFonts w:cs="Arial"/>
        </w:rPr>
      </w:pPr>
      <w:r w:rsidRPr="000F2785">
        <w:rPr>
          <w:rFonts w:cs="Arial"/>
        </w:rPr>
        <w:tab/>
        <w:t>(2) Organi za nadzor trga zagotavljajo pomoč drugim organom za nadzor trga v načinu za izredne razmere na notranjem trgu, vključno z okrepitvijo nadzora in pošiljanjem strokovnih skupin za začasno okrepitev osebja organov za nadzor trga, ki zaprosijo za pomoč, ali zagotavljanjem logistične podpore, kot je krepitev preskusnih zmogljivosti za v krizi pomembno blago.</w:t>
      </w:r>
    </w:p>
    <w:p w14:paraId="738D027C" w14:textId="77777777" w:rsidR="00D31C01" w:rsidRPr="000F2785" w:rsidRDefault="0087660C">
      <w:pPr>
        <w:pStyle w:val="Poglavje"/>
        <w:spacing w:line="260" w:lineRule="auto"/>
        <w:rPr>
          <w:rFonts w:cs="Arial"/>
        </w:rPr>
      </w:pPr>
      <w:r w:rsidRPr="000F2785">
        <w:rPr>
          <w:rFonts w:cs="Arial"/>
        </w:rPr>
        <w:t>V. POGLAVJE</w:t>
      </w:r>
    </w:p>
    <w:p w14:paraId="03A54D9B" w14:textId="77777777" w:rsidR="00D31C01" w:rsidRPr="000F2785" w:rsidRDefault="0087660C">
      <w:pPr>
        <w:pStyle w:val="Poglavjenaslov"/>
        <w:spacing w:line="260" w:lineRule="auto"/>
        <w:rPr>
          <w:rFonts w:cs="Arial"/>
        </w:rPr>
      </w:pPr>
      <w:r w:rsidRPr="000F2785">
        <w:rPr>
          <w:rFonts w:cs="Arial"/>
        </w:rPr>
        <w:t>NADZOR IN IZVAJANJE</w:t>
      </w:r>
    </w:p>
    <w:p w14:paraId="779EDED7" w14:textId="77777777" w:rsidR="00D31C01" w:rsidRPr="000F2785" w:rsidRDefault="0087660C">
      <w:pPr>
        <w:pStyle w:val="len"/>
        <w:spacing w:line="260" w:lineRule="auto"/>
        <w:rPr>
          <w:rFonts w:cs="Arial"/>
        </w:rPr>
      </w:pPr>
      <w:r w:rsidRPr="000F2785">
        <w:rPr>
          <w:rFonts w:cs="Arial"/>
        </w:rPr>
        <w:t>17. člen</w:t>
      </w:r>
    </w:p>
    <w:p w14:paraId="24D7CC67" w14:textId="77777777" w:rsidR="00D31C01" w:rsidRPr="000F2785" w:rsidRDefault="0087660C">
      <w:pPr>
        <w:pStyle w:val="lennaslov"/>
        <w:spacing w:line="260" w:lineRule="auto"/>
        <w:rPr>
          <w:rFonts w:cs="Arial"/>
        </w:rPr>
      </w:pPr>
      <w:r w:rsidRPr="000F2785">
        <w:rPr>
          <w:rFonts w:cs="Arial"/>
        </w:rPr>
        <w:t>(inšpekcijski nadzor)</w:t>
      </w:r>
    </w:p>
    <w:p w14:paraId="05C94D49" w14:textId="77777777" w:rsidR="00D31C01" w:rsidRPr="000F2785" w:rsidRDefault="00D31C01">
      <w:pPr>
        <w:spacing w:after="0" w:line="260" w:lineRule="auto"/>
        <w:rPr>
          <w:rFonts w:cs="Arial"/>
        </w:rPr>
      </w:pPr>
    </w:p>
    <w:p w14:paraId="16A69009" w14:textId="77777777" w:rsidR="00D31C01" w:rsidRPr="000F2785" w:rsidRDefault="0087660C">
      <w:pPr>
        <w:spacing w:after="0" w:line="240" w:lineRule="auto"/>
        <w:jc w:val="left"/>
        <w:rPr>
          <w:rFonts w:cs="Arial"/>
        </w:rPr>
      </w:pPr>
      <w:r w:rsidRPr="000F2785">
        <w:rPr>
          <w:rFonts w:cs="Arial"/>
        </w:rPr>
        <w:tab/>
        <w:t>(1) Izvajanje določb V. poglavja tega zakona, Uredbe 2024/2747/EU, Uredbe 305/2011/EU, Uredbe 2016/424/EU, Uredbe 2016/425/EU, Uredbe 2016/426/EU, Uredbe 2023/988/EU, Uredbe 2023/1230/EU in XIV. poglavja Uredbe 2024/3110/EU nadzorujejo inšpekcijski organi, pristojni za posamezno vrsto proizvodov, v skladu s predpisi, ki določajo pristojnosti in naloge pristojnih inšpekcijskih organov.</w:t>
      </w:r>
    </w:p>
    <w:p w14:paraId="0EF06AAF" w14:textId="77777777" w:rsidR="00D31C01" w:rsidRPr="000F2785" w:rsidRDefault="00D31C01">
      <w:pPr>
        <w:spacing w:after="0" w:line="260" w:lineRule="auto"/>
        <w:rPr>
          <w:rFonts w:cs="Arial"/>
        </w:rPr>
      </w:pPr>
    </w:p>
    <w:p w14:paraId="38398501" w14:textId="77777777" w:rsidR="00D31C01" w:rsidRPr="000F2785" w:rsidRDefault="00D31C01">
      <w:pPr>
        <w:spacing w:after="0" w:line="260" w:lineRule="auto"/>
        <w:rPr>
          <w:rFonts w:cs="Arial"/>
        </w:rPr>
      </w:pPr>
    </w:p>
    <w:p w14:paraId="11B05181" w14:textId="77777777" w:rsidR="00D31C01" w:rsidRPr="000F2785" w:rsidRDefault="0087660C">
      <w:pPr>
        <w:spacing w:after="0" w:line="260" w:lineRule="auto"/>
        <w:rPr>
          <w:rFonts w:cs="Arial"/>
        </w:rPr>
      </w:pPr>
      <w:r w:rsidRPr="000F2785">
        <w:rPr>
          <w:rFonts w:cs="Arial"/>
        </w:rPr>
        <w:tab/>
        <w:t>(2) Za nadzor blaga iz drugega odstavka 11. člena tega zakona, danega na trg po nujnih postopkih za v krizi pomembno blago, se uporabljajo pooblastila in ukrepi, določeni z zakonom, ki ureja tehnične zahteve za proizvode in ugotavljanje skladnosti.</w:t>
      </w:r>
    </w:p>
    <w:p w14:paraId="3433890C" w14:textId="77777777" w:rsidR="00D31C01" w:rsidRPr="000F2785" w:rsidRDefault="0087660C">
      <w:pPr>
        <w:pStyle w:val="len"/>
        <w:spacing w:line="260" w:lineRule="auto"/>
        <w:rPr>
          <w:rFonts w:cs="Arial"/>
        </w:rPr>
      </w:pPr>
      <w:r w:rsidRPr="000F2785">
        <w:rPr>
          <w:rFonts w:cs="Arial"/>
        </w:rPr>
        <w:t>18. člen</w:t>
      </w:r>
    </w:p>
    <w:p w14:paraId="381D5A44" w14:textId="77777777" w:rsidR="00D31C01" w:rsidRPr="000F2785" w:rsidRDefault="0087660C">
      <w:pPr>
        <w:pStyle w:val="lennaslov"/>
        <w:spacing w:line="260" w:lineRule="auto"/>
        <w:rPr>
          <w:rFonts w:cs="Arial"/>
        </w:rPr>
      </w:pPr>
      <w:r w:rsidRPr="000F2785">
        <w:rPr>
          <w:rFonts w:cs="Arial"/>
        </w:rPr>
        <w:t>(poročanje Evropski komisiji)</w:t>
      </w:r>
    </w:p>
    <w:p w14:paraId="591CB26D" w14:textId="77777777" w:rsidR="00D31C01" w:rsidRPr="000F2785" w:rsidRDefault="00D31C01">
      <w:pPr>
        <w:spacing w:after="0" w:line="260" w:lineRule="auto"/>
        <w:rPr>
          <w:rFonts w:cs="Arial"/>
        </w:rPr>
      </w:pPr>
    </w:p>
    <w:p w14:paraId="3CF5E3A1" w14:textId="77777777" w:rsidR="00D31C01" w:rsidRPr="000F2785" w:rsidRDefault="0087660C">
      <w:pPr>
        <w:spacing w:after="0" w:line="240" w:lineRule="auto"/>
        <w:jc w:val="left"/>
        <w:rPr>
          <w:rFonts w:cs="Arial"/>
        </w:rPr>
      </w:pPr>
      <w:r w:rsidRPr="000F2785">
        <w:rPr>
          <w:rFonts w:cs="Arial"/>
        </w:rPr>
        <w:lastRenderedPageBreak/>
        <w:tab/>
        <w:t>Za potrebe ocenjevanja učinkovitosti Uredbe 2024/2747/EU, ki ga izvaja Evropska komisija v skladu s 46. členom navedene uredbe, ministrstvo v sodelovanju z drugimi pristojnimi organi na zahtevo Evropske komisije zbere zahtevane informacije in jih predloži Evropski komisiji.</w:t>
      </w:r>
    </w:p>
    <w:p w14:paraId="402A5DC5" w14:textId="77777777" w:rsidR="00D31C01" w:rsidRPr="000F2785" w:rsidRDefault="00D31C01">
      <w:pPr>
        <w:spacing w:after="0" w:line="260" w:lineRule="auto"/>
        <w:rPr>
          <w:rFonts w:cs="Arial"/>
        </w:rPr>
      </w:pPr>
    </w:p>
    <w:p w14:paraId="345C36F1" w14:textId="77777777" w:rsidR="00D31C01" w:rsidRPr="000F2785" w:rsidRDefault="0087660C">
      <w:pPr>
        <w:pStyle w:val="Poglavje"/>
        <w:spacing w:line="260" w:lineRule="auto"/>
        <w:rPr>
          <w:rFonts w:cs="Arial"/>
        </w:rPr>
      </w:pPr>
      <w:r w:rsidRPr="000F2785">
        <w:rPr>
          <w:rFonts w:cs="Arial"/>
        </w:rPr>
        <w:t>VI. POGLAVJE</w:t>
      </w:r>
    </w:p>
    <w:p w14:paraId="50B4965D" w14:textId="77777777" w:rsidR="00D31C01" w:rsidRPr="000F2785" w:rsidRDefault="0087660C">
      <w:pPr>
        <w:pStyle w:val="Poglavjenaslov"/>
        <w:spacing w:line="260" w:lineRule="auto"/>
        <w:rPr>
          <w:rFonts w:cs="Arial"/>
        </w:rPr>
      </w:pPr>
      <w:r w:rsidRPr="000F2785">
        <w:rPr>
          <w:rFonts w:cs="Arial"/>
        </w:rPr>
        <w:t>KAZENSKE DOLOČBE</w:t>
      </w:r>
    </w:p>
    <w:p w14:paraId="3AF94D52" w14:textId="77777777" w:rsidR="00D31C01" w:rsidRPr="000F2785" w:rsidRDefault="0087660C">
      <w:pPr>
        <w:pStyle w:val="len"/>
        <w:spacing w:line="260" w:lineRule="auto"/>
        <w:rPr>
          <w:rFonts w:cs="Arial"/>
        </w:rPr>
      </w:pPr>
      <w:r w:rsidRPr="000F2785">
        <w:rPr>
          <w:rFonts w:cs="Arial"/>
        </w:rPr>
        <w:t>19. člen</w:t>
      </w:r>
    </w:p>
    <w:p w14:paraId="09180CF9" w14:textId="77777777" w:rsidR="00D31C01" w:rsidRPr="000F2785" w:rsidRDefault="0087660C">
      <w:pPr>
        <w:pStyle w:val="lennaslov"/>
        <w:spacing w:line="260" w:lineRule="auto"/>
        <w:rPr>
          <w:rFonts w:cs="Arial"/>
        </w:rPr>
      </w:pPr>
      <w:r w:rsidRPr="000F2785">
        <w:rPr>
          <w:rFonts w:cs="Arial"/>
        </w:rPr>
        <w:t>(prekrški gospodarskega subjekta)</w:t>
      </w:r>
    </w:p>
    <w:p w14:paraId="7AB65930" w14:textId="77777777" w:rsidR="00D31C01" w:rsidRPr="000F2785" w:rsidRDefault="00D31C01">
      <w:pPr>
        <w:spacing w:after="0" w:line="260" w:lineRule="auto"/>
        <w:rPr>
          <w:rFonts w:cs="Arial"/>
        </w:rPr>
      </w:pPr>
    </w:p>
    <w:p w14:paraId="40887123" w14:textId="77777777" w:rsidR="00D31C01" w:rsidRPr="000F2785" w:rsidRDefault="0087660C">
      <w:pPr>
        <w:spacing w:after="0" w:line="260" w:lineRule="auto"/>
        <w:rPr>
          <w:rFonts w:cs="Arial"/>
        </w:rPr>
      </w:pPr>
      <w:r w:rsidRPr="000F2785">
        <w:rPr>
          <w:rFonts w:cs="Arial"/>
        </w:rPr>
        <w:tab/>
        <w:t>(1) Z globo od 3.000 do 40.000 eurov se za prekršek kaznuje pravna oseba, ki v zvezi z opravljanjem dejavnosti kot gospodarski subjekt:</w:t>
      </w:r>
    </w:p>
    <w:p w14:paraId="4D69185E" w14:textId="77777777" w:rsidR="00D31C01" w:rsidRPr="000F2785" w:rsidRDefault="0087660C">
      <w:pPr>
        <w:spacing w:after="0" w:line="240" w:lineRule="auto"/>
        <w:jc w:val="left"/>
        <w:rPr>
          <w:rFonts w:cs="Arial"/>
        </w:rPr>
      </w:pPr>
      <w:r w:rsidRPr="000F2785">
        <w:rPr>
          <w:rFonts w:cs="Arial"/>
        </w:rPr>
        <w:tab/>
        <w:t>1. v nasprotju s petim odstavkom 13. člena tega zakona, drugim pododstavkom drugega odstavka 43c. člena Uredbe 2016/424/EU, drugim pododstavkom drugega odstavka 41c. člena Uredbe 2016/425/EU, drugim pododstavkom drugega odstavka 40c. člena Uredbe 2016/426/EU ali drugim pododstavkom drugega odstavka 25c. člena Uredbe 2023/1230/EU ne zagotovi, da je blago, za katero velja razširitev veljavnosti dovoljenja, opremljeno z informacijami, da je dano na trg kot »v krizi pomembno blago«, ali ne zagotovi, da so te informacije ali morebitne oznake, določene v izvedbenem aktu Evropske komisije, jasne, razumljive in nedvoumne ter zagotovljene v slovenščini;</w:t>
      </w:r>
    </w:p>
    <w:p w14:paraId="53D8A105" w14:textId="77777777" w:rsidR="00D31C01" w:rsidRPr="000F2785" w:rsidRDefault="00D31C01">
      <w:pPr>
        <w:spacing w:after="0" w:line="260" w:lineRule="auto"/>
        <w:rPr>
          <w:rFonts w:cs="Arial"/>
        </w:rPr>
      </w:pPr>
    </w:p>
    <w:p w14:paraId="38A6129C" w14:textId="77777777" w:rsidR="00D31C01" w:rsidRPr="000F2785" w:rsidRDefault="0087660C">
      <w:pPr>
        <w:spacing w:after="0" w:line="240" w:lineRule="auto"/>
        <w:jc w:val="left"/>
        <w:rPr>
          <w:rFonts w:cs="Arial"/>
        </w:rPr>
      </w:pPr>
      <w:r w:rsidRPr="000F2785">
        <w:rPr>
          <w:rFonts w:cs="Arial"/>
        </w:rPr>
        <w:tab/>
        <w:t>2. v nasprotju z osmim odstavkom 13. člena tega zakona, sedmim odstavkom 43c. člena Uredbe 2016/424/EU, sedmim odstavkom 41c. člena Uredbe 2016/425/EU, sedmim odstavkom 40c. člena Uredbe 2016/426/EU ali sedmim odstavkom 25c. člena Uredbe 2023/1230/EU blago označi z oznako CE ali blaga ne opremi z informacijami, da je dano na trg kot »v krizi pomembno blago«.</w:t>
      </w:r>
    </w:p>
    <w:p w14:paraId="5624C3B0" w14:textId="77777777" w:rsidR="00D31C01" w:rsidRPr="000F2785" w:rsidRDefault="00D31C01">
      <w:pPr>
        <w:spacing w:after="0" w:line="260" w:lineRule="auto"/>
        <w:rPr>
          <w:rFonts w:cs="Arial"/>
        </w:rPr>
      </w:pPr>
    </w:p>
    <w:p w14:paraId="5B7408AF" w14:textId="77777777" w:rsidR="00D31C01" w:rsidRPr="000F2785" w:rsidRDefault="00D31C01">
      <w:pPr>
        <w:spacing w:after="0" w:line="260" w:lineRule="auto"/>
        <w:rPr>
          <w:rFonts w:cs="Arial"/>
        </w:rPr>
      </w:pPr>
    </w:p>
    <w:p w14:paraId="0D7E01EF" w14:textId="77777777" w:rsidR="00D31C01" w:rsidRPr="000F2785" w:rsidRDefault="0087660C">
      <w:pPr>
        <w:spacing w:after="0" w:line="260" w:lineRule="auto"/>
        <w:rPr>
          <w:rFonts w:cs="Arial"/>
        </w:rPr>
      </w:pPr>
      <w:r w:rsidRPr="000F2785">
        <w:rPr>
          <w:rFonts w:cs="Arial"/>
        </w:rPr>
        <w:tab/>
        <w:t>(2) Z globo od 2.000 do 15.000 eurov se za prekršek iz prejšnjega odstavka kaznuje samostojni podjetnik posameznik ali posameznik, ki samostojno opravlja dejavnost.</w:t>
      </w:r>
    </w:p>
    <w:p w14:paraId="361CF7EE" w14:textId="77777777" w:rsidR="00D31C01" w:rsidRPr="000F2785" w:rsidRDefault="00D31C01">
      <w:pPr>
        <w:spacing w:after="0" w:line="260" w:lineRule="auto"/>
        <w:rPr>
          <w:rFonts w:cs="Arial"/>
        </w:rPr>
      </w:pPr>
    </w:p>
    <w:p w14:paraId="10603197" w14:textId="77777777" w:rsidR="00D31C01" w:rsidRPr="000F2785" w:rsidRDefault="0087660C">
      <w:pPr>
        <w:spacing w:after="0" w:line="260" w:lineRule="auto"/>
        <w:rPr>
          <w:rFonts w:cs="Arial"/>
        </w:rPr>
      </w:pPr>
      <w:r w:rsidRPr="000F2785">
        <w:rPr>
          <w:rFonts w:cs="Arial"/>
        </w:rPr>
        <w:tab/>
        <w:t>(3) Z globo od 1.200 do 4.000 eurov se za prekršek iz prvega odstavka tega člena kaznuje odgovorna oseba pravne osebe ali odgovorna oseba samostojnega podjetnika posameznika oziroma posameznika, ki samostojno opravlja dejavnost.</w:t>
      </w:r>
    </w:p>
    <w:p w14:paraId="555B364F" w14:textId="77777777" w:rsidR="00D31C01" w:rsidRPr="000F2785" w:rsidRDefault="0087660C">
      <w:pPr>
        <w:pStyle w:val="len"/>
        <w:spacing w:line="260" w:lineRule="auto"/>
        <w:rPr>
          <w:rFonts w:cs="Arial"/>
        </w:rPr>
      </w:pPr>
      <w:r w:rsidRPr="000F2785">
        <w:rPr>
          <w:rFonts w:cs="Arial"/>
        </w:rPr>
        <w:t>20. člen</w:t>
      </w:r>
    </w:p>
    <w:p w14:paraId="273F6757" w14:textId="77777777" w:rsidR="00D31C01" w:rsidRPr="000F2785" w:rsidRDefault="0087660C">
      <w:pPr>
        <w:pStyle w:val="lennaslov"/>
        <w:spacing w:line="260" w:lineRule="auto"/>
        <w:rPr>
          <w:rFonts w:cs="Arial"/>
        </w:rPr>
      </w:pPr>
      <w:r w:rsidRPr="000F2785">
        <w:rPr>
          <w:rFonts w:cs="Arial"/>
        </w:rPr>
        <w:t>(prekrški proizvajalca)</w:t>
      </w:r>
    </w:p>
    <w:p w14:paraId="466C4AFF" w14:textId="77777777" w:rsidR="00D31C01" w:rsidRPr="000F2785" w:rsidRDefault="00D31C01">
      <w:pPr>
        <w:spacing w:after="0" w:line="260" w:lineRule="auto"/>
        <w:rPr>
          <w:rFonts w:cs="Arial"/>
        </w:rPr>
      </w:pPr>
    </w:p>
    <w:p w14:paraId="43860309" w14:textId="77777777" w:rsidR="00D31C01" w:rsidRPr="000F2785" w:rsidRDefault="0087660C">
      <w:pPr>
        <w:spacing w:after="0" w:line="260" w:lineRule="auto"/>
        <w:rPr>
          <w:rFonts w:cs="Arial"/>
        </w:rPr>
      </w:pPr>
      <w:r w:rsidRPr="000F2785">
        <w:rPr>
          <w:rFonts w:cs="Arial"/>
        </w:rPr>
        <w:tab/>
        <w:t>(1) Z globo od 3.000 do 40.000 eurov se za prekršek kaznuje pravna oseba, ki v zvezi z opravljanjem dejavnosti kot proizvajalec:</w:t>
      </w:r>
    </w:p>
    <w:p w14:paraId="072F476A" w14:textId="77777777" w:rsidR="00D31C01" w:rsidRPr="000F2785" w:rsidRDefault="0087660C">
      <w:pPr>
        <w:spacing w:after="0" w:line="260" w:lineRule="auto"/>
        <w:rPr>
          <w:rFonts w:cs="Arial"/>
        </w:rPr>
      </w:pPr>
      <w:r w:rsidRPr="000F2785">
        <w:rPr>
          <w:rFonts w:cs="Arial"/>
        </w:rPr>
        <w:tab/>
        <w:t>1. ne upošteva pogojev in zahtev, pod katerimi se v krizi pomembno blago lahko da na trg, določenih z dovoljenjem iz prvega odstavka 13. člena tega zakona;</w:t>
      </w:r>
    </w:p>
    <w:p w14:paraId="3BD36A80" w14:textId="77777777" w:rsidR="00D31C01" w:rsidRPr="000F2785" w:rsidRDefault="0087660C">
      <w:pPr>
        <w:spacing w:after="0" w:line="240" w:lineRule="auto"/>
        <w:jc w:val="left"/>
        <w:rPr>
          <w:rFonts w:cs="Arial"/>
        </w:rPr>
      </w:pPr>
      <w:r w:rsidRPr="000F2785">
        <w:rPr>
          <w:rFonts w:cs="Arial"/>
        </w:rPr>
        <w:tab/>
        <w:t>2. v nasprotju s sedmim odstavkom 13. člena tega zakona, petim odstavkom 43c. člena Uredbe 2016/424/EU, petim odstavkom 41c. člena Uredbe 2016/425/EU, petim odstavkom 40c. člena Uredbe 2016/426/EU ali petim odstavkom 25c. člena Uredbe 2023/1230/EU ne zagotovi, da blago izpolnjuje vse bistvene zdravstvene in varnostne zahteve, ki jih za posamezno vrsto blaga določajo  Uredba 2016/424/EU, Uredba 2016/425/EU, Uredba 2016/426/EU, Uredba 2023/988/EU, Uredba 2023/1230/EU ali jih določa predpis, sprejet za prenos Direktive 2000/14/ES, Direktive 2006/42/ES, Direktive 2010/35/EU, Direktive 2014/29/EU, Direktive 2014/30/EU, Direktive 2014/33/EU, Direktive 2014/34/EU, Direktive 2014/35/EU, Direktive 2014/53/EU ali Direktive 2014/68/EU, ali blagu ne priloži izjave, ki to izkazuje, ali ne zagotovi izvedbe postopkov ugotavljanja skladnosti;</w:t>
      </w:r>
    </w:p>
    <w:p w14:paraId="38A984CC" w14:textId="77777777" w:rsidR="00D31C01" w:rsidRPr="000F2785" w:rsidRDefault="00D31C01">
      <w:pPr>
        <w:spacing w:after="0" w:line="260" w:lineRule="auto"/>
        <w:rPr>
          <w:rFonts w:cs="Arial"/>
        </w:rPr>
      </w:pPr>
    </w:p>
    <w:p w14:paraId="5A5846D9" w14:textId="77777777" w:rsidR="00D31C01" w:rsidRPr="000F2785" w:rsidRDefault="0087660C">
      <w:pPr>
        <w:spacing w:after="0" w:line="240" w:lineRule="auto"/>
        <w:jc w:val="left"/>
        <w:rPr>
          <w:rFonts w:cs="Arial"/>
        </w:rPr>
      </w:pPr>
      <w:r w:rsidRPr="000F2785">
        <w:rPr>
          <w:rFonts w:cs="Arial"/>
        </w:rPr>
        <w:tab/>
        <w:t xml:space="preserve">3. v nasprotju z drugim odstavkom 14. člena tega zakona, petim odstavkom 43d. člena Uredbe 2016/424/EU, petim odstavkom 41d. člena Uredbe 2016/425/EU, petim odstavkom 40d. člena Uredbe 2016/426/EU ali petim odstavkom 25d. člena Uredbe 2023/1230/EU po izteku ali preklicu načina za izredne razmere na notranjem trgu Evropske unije da blago na trg na podlagi domneve o skladnosti, ki jo zagotavljajo standardi ali skupne specifikacije, navedene v izvedbenem aktu iz prvega odstavka 14. </w:t>
      </w:r>
      <w:r w:rsidRPr="000F2785">
        <w:rPr>
          <w:rFonts w:cs="Arial"/>
        </w:rPr>
        <w:lastRenderedPageBreak/>
        <w:t>člena tega zakona, prvega odstavka 43d. člena Uredbe 2016/424/EU, prvega odstavka 41d. člena Uredbe 2016/425/EU, prvega odstavka 40d. člena Uredbe 2016/426/EU ali prvega odstavka 25d. člena Uredbe 2023/1230/EU;</w:t>
      </w:r>
    </w:p>
    <w:p w14:paraId="07A2CA47" w14:textId="77777777" w:rsidR="00D31C01" w:rsidRPr="000F2785" w:rsidRDefault="00D31C01">
      <w:pPr>
        <w:spacing w:after="0" w:line="260" w:lineRule="auto"/>
        <w:rPr>
          <w:rFonts w:cs="Arial"/>
        </w:rPr>
      </w:pPr>
    </w:p>
    <w:p w14:paraId="0B36B84C" w14:textId="77777777" w:rsidR="00D31C01" w:rsidRPr="000F2785" w:rsidRDefault="0087660C">
      <w:pPr>
        <w:spacing w:after="0" w:line="240" w:lineRule="auto"/>
        <w:jc w:val="left"/>
        <w:rPr>
          <w:rFonts w:cs="Arial"/>
        </w:rPr>
      </w:pPr>
      <w:r w:rsidRPr="000F2785">
        <w:rPr>
          <w:rFonts w:cs="Arial"/>
        </w:rPr>
        <w:tab/>
        <w:t>4. v nasprotju s petim odstavkom 87. člena Uredbe 2024/3110/EU po izteku ali preklicu načina za izredne razmere na notranjem trgu pripravi izjavo o lastnostih in skladnosti na podlagi standardov ali skupnih specifikacij iz izvedbenega akta iz prvega odstavka 87. člena Uredbe 2024/3110/EU;</w:t>
      </w:r>
    </w:p>
    <w:p w14:paraId="4D48FF6B" w14:textId="77777777" w:rsidR="00D31C01" w:rsidRPr="000F2785" w:rsidRDefault="00D31C01">
      <w:pPr>
        <w:spacing w:after="0" w:line="260" w:lineRule="auto"/>
        <w:rPr>
          <w:rFonts w:cs="Arial"/>
        </w:rPr>
      </w:pPr>
    </w:p>
    <w:p w14:paraId="047B947A" w14:textId="77777777" w:rsidR="00D31C01" w:rsidRPr="000F2785" w:rsidRDefault="0087660C">
      <w:pPr>
        <w:spacing w:after="0" w:line="240" w:lineRule="auto"/>
        <w:jc w:val="left"/>
        <w:rPr>
          <w:rFonts w:cs="Arial"/>
        </w:rPr>
      </w:pPr>
      <w:r w:rsidRPr="000F2785">
        <w:rPr>
          <w:rFonts w:cs="Arial"/>
        </w:rPr>
        <w:tab/>
        <w:t>5. v nasprotju s petim odstavkom 38c. člena Uredbe 305/2011/EU po izteku ali preklicu načina za izredne razmere na notranjem trgu pripravi izjavo o lastnostih na podlagi standardov ali skupnih specifikacij iz izvedbenega akta iz prvega odstavka 38c. člena Uredbe 305/2011/EU.</w:t>
      </w:r>
    </w:p>
    <w:p w14:paraId="13FBAF51" w14:textId="77777777" w:rsidR="00D31C01" w:rsidRPr="000F2785" w:rsidRDefault="00D31C01">
      <w:pPr>
        <w:spacing w:after="0" w:line="260" w:lineRule="auto"/>
        <w:rPr>
          <w:rFonts w:cs="Arial"/>
        </w:rPr>
      </w:pPr>
    </w:p>
    <w:p w14:paraId="3981633C" w14:textId="77777777" w:rsidR="00D31C01" w:rsidRPr="000F2785" w:rsidRDefault="00D31C01">
      <w:pPr>
        <w:spacing w:after="0" w:line="260" w:lineRule="auto"/>
        <w:rPr>
          <w:rFonts w:cs="Arial"/>
        </w:rPr>
      </w:pPr>
    </w:p>
    <w:p w14:paraId="33C8C01A" w14:textId="77777777" w:rsidR="00D31C01" w:rsidRPr="000F2785" w:rsidRDefault="0087660C">
      <w:pPr>
        <w:spacing w:after="0" w:line="260" w:lineRule="auto"/>
        <w:rPr>
          <w:rFonts w:cs="Arial"/>
        </w:rPr>
      </w:pPr>
      <w:r w:rsidRPr="000F2785">
        <w:rPr>
          <w:rFonts w:cs="Arial"/>
        </w:rPr>
        <w:tab/>
        <w:t>(2) Z globo od 2.000 do 15.000 eurov se za prekršek iz prejšnjega odstavka kaznuje samostojni podjetnik posameznik ali posameznik, ki samostojno opravlja dejavnost.</w:t>
      </w:r>
    </w:p>
    <w:p w14:paraId="377E6DFA" w14:textId="77777777" w:rsidR="00D31C01" w:rsidRPr="000F2785" w:rsidRDefault="00D31C01">
      <w:pPr>
        <w:spacing w:after="0" w:line="260" w:lineRule="auto"/>
        <w:rPr>
          <w:rFonts w:cs="Arial"/>
        </w:rPr>
      </w:pPr>
    </w:p>
    <w:p w14:paraId="084DE312" w14:textId="77777777" w:rsidR="00D31C01" w:rsidRPr="000F2785" w:rsidRDefault="0087660C">
      <w:pPr>
        <w:spacing w:after="0" w:line="260" w:lineRule="auto"/>
        <w:rPr>
          <w:rFonts w:cs="Arial"/>
        </w:rPr>
      </w:pPr>
      <w:r w:rsidRPr="000F2785">
        <w:rPr>
          <w:rFonts w:cs="Arial"/>
        </w:rPr>
        <w:tab/>
        <w:t>(3) Z globo od 1.200 do 4.000 eurov se za prekršek iz prvega odstavka tega člena kaznuje odgovorna oseba pravne osebe ali odgovorna oseba samostojnega podjetnika posameznika oziroma posameznika, ki samostojno opravlja dejavnost.</w:t>
      </w:r>
    </w:p>
    <w:p w14:paraId="2F0CD573" w14:textId="77777777" w:rsidR="00D31C01" w:rsidRPr="000F2785" w:rsidRDefault="0087660C">
      <w:pPr>
        <w:pStyle w:val="len"/>
        <w:spacing w:line="260" w:lineRule="auto"/>
        <w:rPr>
          <w:rFonts w:cs="Arial"/>
        </w:rPr>
      </w:pPr>
      <w:r w:rsidRPr="000F2785">
        <w:rPr>
          <w:rFonts w:cs="Arial"/>
        </w:rPr>
        <w:t>21. člen</w:t>
      </w:r>
    </w:p>
    <w:p w14:paraId="1A656131" w14:textId="77777777" w:rsidR="00D31C01" w:rsidRPr="000F2785" w:rsidRDefault="0087660C">
      <w:pPr>
        <w:pStyle w:val="lennaslov"/>
        <w:spacing w:line="260" w:lineRule="auto"/>
        <w:rPr>
          <w:rFonts w:cs="Arial"/>
        </w:rPr>
      </w:pPr>
      <w:r w:rsidRPr="000F2785">
        <w:rPr>
          <w:rFonts w:cs="Arial"/>
        </w:rPr>
        <w:t>(prekrški monterja dvigala)</w:t>
      </w:r>
    </w:p>
    <w:p w14:paraId="3E4E420F" w14:textId="77777777" w:rsidR="00D31C01" w:rsidRPr="000F2785" w:rsidRDefault="00D31C01">
      <w:pPr>
        <w:spacing w:after="0" w:line="260" w:lineRule="auto"/>
        <w:rPr>
          <w:rFonts w:cs="Arial"/>
        </w:rPr>
      </w:pPr>
    </w:p>
    <w:p w14:paraId="5B490833" w14:textId="77777777" w:rsidR="00D31C01" w:rsidRPr="000F2785" w:rsidRDefault="0087660C">
      <w:pPr>
        <w:spacing w:after="0" w:line="260" w:lineRule="auto"/>
        <w:rPr>
          <w:rFonts w:cs="Arial"/>
        </w:rPr>
      </w:pPr>
      <w:r w:rsidRPr="000F2785">
        <w:rPr>
          <w:rFonts w:cs="Arial"/>
        </w:rPr>
        <w:tab/>
        <w:t>(1) Z globo od 3.000 do 40.000 eurov se za prekršek kaznuje pravna oseba, ki v zvezi z opravljanjem dejavnosti kot monter dvigala:</w:t>
      </w:r>
    </w:p>
    <w:p w14:paraId="1BCC62B3" w14:textId="77777777" w:rsidR="00D31C01" w:rsidRPr="000F2785" w:rsidRDefault="0087660C">
      <w:pPr>
        <w:spacing w:after="0" w:line="260" w:lineRule="auto"/>
        <w:rPr>
          <w:rFonts w:cs="Arial"/>
        </w:rPr>
      </w:pPr>
      <w:r w:rsidRPr="000F2785">
        <w:rPr>
          <w:rFonts w:cs="Arial"/>
        </w:rPr>
        <w:tab/>
        <w:t>1. v nasprotju s sedmim odstavkom 13. člena tega zakona ne zagotovi, da dvigalo ali varnostna komponenta za dvigalo izpolnjuje vse bistvene zdravstvene in varnostne zahteve, ki jih določa pravilnik, ki ureja varnost dvigal, ali blagu ne priloži izjave, ki to izkazuje, ali ne zagotovi izvedbe postopkov ugotavljanja skladnosti;</w:t>
      </w:r>
    </w:p>
    <w:p w14:paraId="0AF31C29" w14:textId="77777777" w:rsidR="00D31C01" w:rsidRPr="000F2785" w:rsidRDefault="0087660C">
      <w:pPr>
        <w:spacing w:after="0" w:line="260" w:lineRule="auto"/>
        <w:rPr>
          <w:rFonts w:cs="Arial"/>
        </w:rPr>
      </w:pPr>
      <w:r w:rsidRPr="000F2785">
        <w:rPr>
          <w:rFonts w:cs="Arial"/>
        </w:rPr>
        <w:tab/>
        <w:t>2. v nasprotju z drugim odstavkom 14. člena tega zakona po izteku ali preklicu načina za izredne razmere na notranjem trgu Evropske unije da dvigalo ali varnostno komponento za dvigalo na trg na podlagi domneve o skladnosti, ki jo zagotavljajo standardi ali skupne specifikacije, navedene v izvedbenem aktu iz prvega odstavka 14. člena tega zakona.</w:t>
      </w:r>
    </w:p>
    <w:p w14:paraId="2B8C0E0A" w14:textId="77777777" w:rsidR="00D31C01" w:rsidRPr="000F2785" w:rsidRDefault="00D31C01">
      <w:pPr>
        <w:spacing w:after="0" w:line="260" w:lineRule="auto"/>
        <w:rPr>
          <w:rFonts w:cs="Arial"/>
        </w:rPr>
      </w:pPr>
    </w:p>
    <w:p w14:paraId="37035180" w14:textId="77777777" w:rsidR="00D31C01" w:rsidRPr="000F2785" w:rsidRDefault="0087660C">
      <w:pPr>
        <w:spacing w:after="0" w:line="260" w:lineRule="auto"/>
        <w:rPr>
          <w:rFonts w:cs="Arial"/>
        </w:rPr>
      </w:pPr>
      <w:r w:rsidRPr="000F2785">
        <w:rPr>
          <w:rFonts w:cs="Arial"/>
        </w:rPr>
        <w:tab/>
        <w:t>(2) Z globo od 2.000 do 15.000 eurov se za prekršek iz prejšnjega odstavka kaznuje samostojni podjetnik posameznik ali posameznik, ki samostojno opravlja dejavnost.</w:t>
      </w:r>
    </w:p>
    <w:p w14:paraId="155A7A5D" w14:textId="77777777" w:rsidR="00D31C01" w:rsidRPr="000F2785" w:rsidRDefault="00D31C01">
      <w:pPr>
        <w:spacing w:after="0" w:line="260" w:lineRule="auto"/>
        <w:rPr>
          <w:rFonts w:cs="Arial"/>
        </w:rPr>
      </w:pPr>
    </w:p>
    <w:p w14:paraId="4B14F39D" w14:textId="77777777" w:rsidR="00D31C01" w:rsidRPr="000F2785" w:rsidRDefault="0087660C">
      <w:pPr>
        <w:spacing w:after="0" w:line="260" w:lineRule="auto"/>
        <w:rPr>
          <w:rFonts w:cs="Arial"/>
        </w:rPr>
      </w:pPr>
      <w:r w:rsidRPr="000F2785">
        <w:rPr>
          <w:rFonts w:cs="Arial"/>
        </w:rPr>
        <w:tab/>
        <w:t>(3) Z globo od 1.200 do 4.000 eurov se za prekršek iz prvega odstavka tega člena kaznuje odgovorna oseba pravne osebe ali odgovorna oseba samostojnega podjetnika posameznika oziroma posameznika, ki samostojno opravlja dejavnost.</w:t>
      </w:r>
    </w:p>
    <w:p w14:paraId="7DD29FDA" w14:textId="77777777" w:rsidR="00D31C01" w:rsidRPr="000F2785" w:rsidRDefault="0087660C">
      <w:pPr>
        <w:pStyle w:val="Poglavje"/>
        <w:spacing w:line="260" w:lineRule="auto"/>
        <w:rPr>
          <w:rFonts w:cs="Arial"/>
        </w:rPr>
      </w:pPr>
      <w:r w:rsidRPr="000F2785">
        <w:rPr>
          <w:rFonts w:cs="Arial"/>
        </w:rPr>
        <w:t>VII. POGLAVJE</w:t>
      </w:r>
    </w:p>
    <w:p w14:paraId="144B7BE3" w14:textId="77777777" w:rsidR="00D31C01" w:rsidRPr="000F2785" w:rsidRDefault="0087660C">
      <w:pPr>
        <w:pStyle w:val="Poglavjenaslov"/>
        <w:spacing w:line="260" w:lineRule="auto"/>
        <w:rPr>
          <w:rFonts w:cs="Arial"/>
        </w:rPr>
      </w:pPr>
      <w:r w:rsidRPr="000F2785">
        <w:rPr>
          <w:rFonts w:cs="Arial"/>
        </w:rPr>
        <w:t>KONČNA DOLOČBA</w:t>
      </w:r>
    </w:p>
    <w:p w14:paraId="2EDC7986" w14:textId="77777777" w:rsidR="00D31C01" w:rsidRPr="000F2785" w:rsidRDefault="0087660C">
      <w:pPr>
        <w:pStyle w:val="len"/>
        <w:spacing w:line="260" w:lineRule="auto"/>
        <w:rPr>
          <w:rFonts w:cs="Arial"/>
        </w:rPr>
      </w:pPr>
      <w:r w:rsidRPr="000F2785">
        <w:rPr>
          <w:rFonts w:cs="Arial"/>
        </w:rPr>
        <w:t>22. člen</w:t>
      </w:r>
    </w:p>
    <w:p w14:paraId="5B2EDD26" w14:textId="77777777" w:rsidR="00D31C01" w:rsidRPr="000F2785" w:rsidRDefault="0087660C">
      <w:pPr>
        <w:pStyle w:val="lennaslov"/>
        <w:spacing w:line="260" w:lineRule="auto"/>
        <w:rPr>
          <w:rFonts w:cs="Arial"/>
        </w:rPr>
      </w:pPr>
      <w:r w:rsidRPr="000F2785">
        <w:rPr>
          <w:rFonts w:cs="Arial"/>
        </w:rPr>
        <w:t>(začetek veljavnosti)</w:t>
      </w:r>
    </w:p>
    <w:p w14:paraId="2FE6E1FB" w14:textId="77777777" w:rsidR="00D31C01" w:rsidRPr="000F2785" w:rsidRDefault="00D31C01">
      <w:pPr>
        <w:spacing w:after="0" w:line="260" w:lineRule="auto"/>
        <w:rPr>
          <w:rFonts w:cs="Arial"/>
        </w:rPr>
      </w:pPr>
    </w:p>
    <w:p w14:paraId="47783898" w14:textId="6F5F0DB9" w:rsidR="00D31C01" w:rsidRPr="000F2785" w:rsidRDefault="0087660C">
      <w:pPr>
        <w:spacing w:after="0" w:line="260" w:lineRule="auto"/>
        <w:rPr>
          <w:rFonts w:cs="Arial"/>
        </w:rPr>
      </w:pPr>
      <w:r w:rsidRPr="000F2785">
        <w:rPr>
          <w:rFonts w:cs="Arial"/>
        </w:rPr>
        <w:tab/>
        <w:t xml:space="preserve">Ta zakon začne veljati </w:t>
      </w:r>
      <w:r w:rsidR="00263C26">
        <w:rPr>
          <w:rFonts w:cs="Arial"/>
        </w:rPr>
        <w:t xml:space="preserve">naslednji </w:t>
      </w:r>
      <w:r w:rsidRPr="000F2785">
        <w:rPr>
          <w:rFonts w:cs="Arial"/>
        </w:rPr>
        <w:t>dan po objavi v Uradnem listu Republike Slovenije.</w:t>
      </w:r>
    </w:p>
    <w:p w14:paraId="6A1FF3F6" w14:textId="77777777" w:rsidR="00D31C01" w:rsidRPr="000F2785" w:rsidRDefault="00D31C01">
      <w:pPr>
        <w:spacing w:after="0" w:line="260" w:lineRule="auto"/>
        <w:rPr>
          <w:rFonts w:cs="Arial"/>
        </w:rPr>
      </w:pPr>
    </w:p>
    <w:p w14:paraId="66DF0EEA" w14:textId="6D244F52" w:rsidR="00D31C01" w:rsidRPr="000F2785" w:rsidRDefault="0087660C">
      <w:pPr>
        <w:spacing w:after="0" w:line="260" w:lineRule="auto"/>
        <w:rPr>
          <w:rFonts w:cs="Arial"/>
        </w:rPr>
      </w:pPr>
      <w:r w:rsidRPr="000F2785">
        <w:rPr>
          <w:rFonts w:cs="Arial"/>
        </w:rPr>
        <w:t xml:space="preserve">Št. </w:t>
      </w:r>
      <w:r w:rsidR="00043029" w:rsidRPr="00043029">
        <w:rPr>
          <w:rFonts w:cs="Arial"/>
        </w:rPr>
        <w:t>007-199/2026</w:t>
      </w:r>
      <w:r w:rsidR="00043029">
        <w:rPr>
          <w:rFonts w:cs="Arial"/>
        </w:rPr>
        <w:t>/</w:t>
      </w:r>
    </w:p>
    <w:p w14:paraId="164C0C17" w14:textId="77777777" w:rsidR="00D31C01" w:rsidRPr="000F2785" w:rsidRDefault="00D31C01">
      <w:pPr>
        <w:spacing w:after="0" w:line="260" w:lineRule="auto"/>
        <w:rPr>
          <w:rFonts w:cs="Arial"/>
        </w:rPr>
      </w:pPr>
    </w:p>
    <w:p w14:paraId="7E78831A" w14:textId="77777777" w:rsidR="00D31C01" w:rsidRPr="000F2785" w:rsidRDefault="0087660C">
      <w:pPr>
        <w:spacing w:after="0" w:line="260" w:lineRule="auto"/>
        <w:rPr>
          <w:rFonts w:cs="Arial"/>
        </w:rPr>
      </w:pPr>
      <w:r w:rsidRPr="000F2785">
        <w:rPr>
          <w:rFonts w:cs="Arial"/>
        </w:rPr>
        <w:t>Ljubljana, dne</w:t>
      </w:r>
    </w:p>
    <w:p w14:paraId="704A77D9" w14:textId="77777777" w:rsidR="00D31C01" w:rsidRPr="000F2785" w:rsidRDefault="00D31C01">
      <w:pPr>
        <w:spacing w:after="0" w:line="260" w:lineRule="auto"/>
        <w:rPr>
          <w:rFonts w:cs="Arial"/>
        </w:rPr>
      </w:pPr>
    </w:p>
    <w:p w14:paraId="73E4C653" w14:textId="77777777" w:rsidR="00D31C01" w:rsidRPr="000F2785" w:rsidRDefault="0087660C">
      <w:pPr>
        <w:spacing w:after="0" w:line="260" w:lineRule="auto"/>
        <w:rPr>
          <w:rFonts w:cs="Arial"/>
        </w:rPr>
      </w:pPr>
      <w:r w:rsidRPr="000F2785">
        <w:rPr>
          <w:rFonts w:cs="Arial"/>
        </w:rPr>
        <w:t>EPA</w:t>
      </w:r>
    </w:p>
    <w:p w14:paraId="2A996028" w14:textId="77777777" w:rsidR="00D31C01" w:rsidRPr="000F2785" w:rsidRDefault="00D31C01">
      <w:pPr>
        <w:spacing w:after="0" w:line="260" w:lineRule="auto"/>
        <w:rPr>
          <w:rFonts w:cs="Arial"/>
        </w:rPr>
      </w:pPr>
    </w:p>
    <w:p w14:paraId="590A97B3" w14:textId="77777777" w:rsidR="00D31C01" w:rsidRPr="000F2785" w:rsidRDefault="0087660C">
      <w:pPr>
        <w:pStyle w:val="Podpisnik"/>
        <w:spacing w:line="260" w:lineRule="auto"/>
        <w:rPr>
          <w:rFonts w:cs="Arial"/>
        </w:rPr>
      </w:pPr>
      <w:r w:rsidRPr="000F2785">
        <w:rPr>
          <w:rFonts w:cs="Arial"/>
        </w:rPr>
        <w:lastRenderedPageBreak/>
        <w:t>Državni zbor Republike Slovenije</w:t>
      </w:r>
      <w:r w:rsidRPr="000F2785">
        <w:rPr>
          <w:rFonts w:cs="Arial"/>
        </w:rPr>
        <w:br/>
        <w:t>Zoran Stevanović</w:t>
      </w:r>
      <w:r w:rsidRPr="000F2785">
        <w:rPr>
          <w:rFonts w:cs="Arial"/>
        </w:rPr>
        <w:br/>
        <w:t>predsednik</w:t>
      </w:r>
    </w:p>
    <w:p w14:paraId="066A9E93" w14:textId="77777777" w:rsidR="00D31C01" w:rsidRPr="000F2785" w:rsidRDefault="0087660C">
      <w:pPr>
        <w:rPr>
          <w:rFonts w:cs="Arial"/>
        </w:rPr>
      </w:pPr>
      <w:r w:rsidRPr="000F2785">
        <w:rPr>
          <w:rFonts w:cs="Arial"/>
        </w:rPr>
        <w:br w:type="page"/>
      </w:r>
    </w:p>
    <w:p w14:paraId="43521A22" w14:textId="77777777" w:rsidR="00D31C01" w:rsidRPr="000F2785" w:rsidRDefault="0087660C">
      <w:pPr>
        <w:pStyle w:val="Odebeljeno"/>
        <w:spacing w:line="260" w:lineRule="auto"/>
      </w:pPr>
      <w:r w:rsidRPr="000F2785">
        <w:lastRenderedPageBreak/>
        <w:t>III.</w:t>
      </w:r>
      <w:r w:rsidRPr="000F2785">
        <w:tab/>
        <w:t>OBRAZLOŽITEV</w:t>
      </w:r>
    </w:p>
    <w:p w14:paraId="3FC1750D" w14:textId="77777777" w:rsidR="00D31C01" w:rsidRPr="000F2785" w:rsidRDefault="00D31C01">
      <w:pPr>
        <w:spacing w:after="0" w:line="260" w:lineRule="auto"/>
        <w:rPr>
          <w:rFonts w:cs="Arial"/>
        </w:rPr>
      </w:pPr>
    </w:p>
    <w:p w14:paraId="7BB4405F" w14:textId="77777777" w:rsidR="00D31C01" w:rsidRPr="000F2785" w:rsidRDefault="0087660C">
      <w:pPr>
        <w:pStyle w:val="Odebeljeno"/>
        <w:spacing w:line="260" w:lineRule="auto"/>
      </w:pPr>
      <w:r w:rsidRPr="000F2785">
        <w:t>K 1. členu:</w:t>
      </w:r>
    </w:p>
    <w:p w14:paraId="4D1675BF" w14:textId="77777777" w:rsidR="00D31C01" w:rsidRPr="000F2785" w:rsidRDefault="0087660C">
      <w:pPr>
        <w:spacing w:after="0" w:line="240" w:lineRule="auto"/>
        <w:rPr>
          <w:rFonts w:cs="Arial"/>
        </w:rPr>
      </w:pPr>
      <w:r w:rsidRPr="000F2785">
        <w:rPr>
          <w:rFonts w:cs="Arial"/>
        </w:rPr>
        <w:t>Predlagani 1. člen zakona opredeljuje vsebino zakona. Predlog zakona je predpis za:</w:t>
      </w:r>
    </w:p>
    <w:p w14:paraId="71AFF65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izvajanje Uredbe 2024/2747/EU o vzpostavitvi okvira ukrepov glede izrednih razmer na notranjem trgu in njegovi odpornosti, imenovane tudi krovna uredba IMERA,</w:t>
      </w:r>
    </w:p>
    <w:p w14:paraId="0689DB79"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za izvajanje omnibus Uredbe 2024/2748/EU glede nujnih postopkov za ugotavljanje skladnosti, domnevo o skladnosti, sprejetje skupnih specifikacij in nadzor trga zaradi izrednih razmer na notranjem trgu, in</w:t>
      </w:r>
    </w:p>
    <w:p w14:paraId="71B5543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prenos omnibus Direktive 2024/2749/EU glede nujnih postopkov za ugotavljanje skladnosti, domnevo o skladnosti, sprejetje skupnih specifikacij in nadzor trga zaradi izrednih razmer na notranjem trgu.</w:t>
      </w:r>
    </w:p>
    <w:p w14:paraId="546DE3EE" w14:textId="77777777" w:rsidR="00D31C01" w:rsidRPr="000F2785" w:rsidRDefault="0087660C">
      <w:pPr>
        <w:spacing w:after="0" w:line="240" w:lineRule="auto"/>
        <w:rPr>
          <w:rFonts w:cs="Arial"/>
        </w:rPr>
      </w:pPr>
      <w:r w:rsidRPr="000F2785">
        <w:rPr>
          <w:rFonts w:cs="Arial"/>
        </w:rPr>
        <w:t>Namen zakona je zagotoviti celovito notranjo pravno podlago za organizacijske, postopkovne in tehnične ukrepe, ki omogočajo pravočasno predvidevanje kriz, pripravo nanje in usklajeni odziv. Z jasnim opredeljevanjem področij, kot so upravljanje, obveščanje, koordinacija, sistem zgodnjega opozarjanja, spremljanje dobavnih verig ter digitalna orodja, zakon vzpostavlja predvidljiv in učinkovit sistem, ki zmanjšuje ovire za prosti pretok blaga in varuje delovanje notranjega trga.</w:t>
      </w:r>
    </w:p>
    <w:p w14:paraId="16CE02CC" w14:textId="77777777" w:rsidR="00D31C01" w:rsidRPr="000F2785" w:rsidRDefault="0087660C">
      <w:pPr>
        <w:spacing w:after="0" w:line="240" w:lineRule="auto"/>
        <w:rPr>
          <w:rFonts w:cs="Arial"/>
        </w:rPr>
      </w:pPr>
      <w:r w:rsidRPr="000F2785">
        <w:rPr>
          <w:rFonts w:cs="Arial"/>
        </w:rPr>
        <w:t>Poleg organizacijskih in postopkovnih ukrepov za izvajanje krovne Uredbe 2024/2747/EU (IMERA) zakon ureja tudi nujne postopke za v krizi pomembno blago, s čimer se zagotavljajo:</w:t>
      </w:r>
    </w:p>
    <w:p w14:paraId="784DFDB5" w14:textId="77777777" w:rsidR="00D31C01" w:rsidRPr="000F2785" w:rsidRDefault="0087660C" w:rsidP="00C0070E">
      <w:pPr>
        <w:pStyle w:val="Odstavekseznama"/>
        <w:numPr>
          <w:ilvl w:val="0"/>
          <w:numId w:val="8"/>
        </w:numPr>
        <w:spacing w:after="0" w:line="240" w:lineRule="auto"/>
        <w:ind w:left="284" w:hanging="284"/>
        <w:rPr>
          <w:rFonts w:cs="Arial"/>
        </w:rPr>
      </w:pPr>
      <w:r w:rsidRPr="000F2785">
        <w:rPr>
          <w:rFonts w:cs="Arial"/>
        </w:rPr>
        <w:t>izvajanje sprememb uredb EU, zajetih z omnibus Uredbo 2024/2748/EU glede nujnih postopkov za ugotavljanje skladnosti, domnevo o skladnosti, sprejetje skupnih specifikacij in nadzor trga zaradi izrednih razmer na notranjem trgu, in sicer so to:</w:t>
      </w:r>
    </w:p>
    <w:p w14:paraId="630B1265"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305/2011/EU o določitvi usklajenih pogojev za trženje gradbenih proizvodov,</w:t>
      </w:r>
    </w:p>
    <w:p w14:paraId="3ACDA075"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2016/424/EU o žičniških napravah,</w:t>
      </w:r>
    </w:p>
    <w:p w14:paraId="7D91745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2016/425/EU o osebni varovalni opremi,</w:t>
      </w:r>
    </w:p>
    <w:p w14:paraId="5028B3D3"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2016/426/EU o napravah, v katerih zgoreva plinasto gorivo,</w:t>
      </w:r>
    </w:p>
    <w:p w14:paraId="4487827D"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2023/988/EU o splošni varnosti proizvodov in</w:t>
      </w:r>
    </w:p>
    <w:p w14:paraId="1DA5D146"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2023/1230/EU o strojih;</w:t>
      </w:r>
    </w:p>
    <w:p w14:paraId="7D5A386D" w14:textId="77777777" w:rsidR="00D31C01" w:rsidRPr="000F2785" w:rsidRDefault="0087660C" w:rsidP="00C0070E">
      <w:pPr>
        <w:pStyle w:val="Odstavekseznama"/>
        <w:numPr>
          <w:ilvl w:val="0"/>
          <w:numId w:val="8"/>
        </w:numPr>
        <w:spacing w:after="0" w:line="240" w:lineRule="auto"/>
        <w:ind w:left="284" w:hanging="284"/>
        <w:rPr>
          <w:rFonts w:cs="Arial"/>
        </w:rPr>
      </w:pPr>
      <w:r w:rsidRPr="000F2785">
        <w:rPr>
          <w:rFonts w:cs="Arial"/>
        </w:rPr>
        <w:t>izvajanje sprememb Uredbe 2024/3110/EU o določitvi harmoniziranih pravil za trženje gradbenih proizvodov in</w:t>
      </w:r>
    </w:p>
    <w:p w14:paraId="0933B12D" w14:textId="77777777" w:rsidR="00D31C01" w:rsidRPr="000F2785" w:rsidRDefault="0087660C" w:rsidP="00C0070E">
      <w:pPr>
        <w:pStyle w:val="Odstavekseznama"/>
        <w:numPr>
          <w:ilvl w:val="0"/>
          <w:numId w:val="8"/>
        </w:numPr>
        <w:spacing w:after="0" w:line="240" w:lineRule="auto"/>
        <w:ind w:left="284" w:hanging="284"/>
        <w:rPr>
          <w:rFonts w:cs="Arial"/>
        </w:rPr>
      </w:pPr>
      <w:r w:rsidRPr="000F2785">
        <w:rPr>
          <w:rFonts w:cs="Arial"/>
        </w:rPr>
        <w:t>prenos sprememb direktiv EU, zajetih z omnibus Direktivo 2024/2749/EU glede nujnih postopkov za ugotavljanje skladnosti, domnevo o skladnosti, sprejetje skupnih specifikacij in nadzor trga zaradi izrednih razmer na notranjem trgu, in sicer so to:</w:t>
      </w:r>
    </w:p>
    <w:p w14:paraId="1F20BD5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2000/14/ES o približevanju zakonodaje držav članic v zvezi z emisijo hrupa v okolje, ki ga povzroča oprema, ki se uporablja na prostem,</w:t>
      </w:r>
    </w:p>
    <w:p w14:paraId="460BF8E9"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2006/42/ES o strojih,</w:t>
      </w:r>
    </w:p>
    <w:p w14:paraId="5458E1BA"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2010/35/EU o premični tlačni opremi,</w:t>
      </w:r>
    </w:p>
    <w:p w14:paraId="70D889AA"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2014/29/EU o harmonizaciji zakonodaj držav članic v zvezi z omogočanjem dostopnosti enostavnih tlačnih posod na trgu,</w:t>
      </w:r>
    </w:p>
    <w:p w14:paraId="3E262A9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2014/30/EU o harmonizaciji zakonodaj držav članic v zvezi z elektromagnetno združljivostjo,</w:t>
      </w:r>
    </w:p>
    <w:p w14:paraId="593C584A"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2014/33/EU o harmonizaciji zakonodaje držav članic v zvezi z dvigali in varnostnimi komponentami za dvigala,</w:t>
      </w:r>
    </w:p>
    <w:p w14:paraId="7B13F7A1"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2014/34/EU o harmonizaciji zakonodaj držav članic v zvezi z opremo in zaščitnimi sistemi, namenjenimi za uporabo v potencialno eksplozivnih atmosferah,</w:t>
      </w:r>
    </w:p>
    <w:p w14:paraId="480FD925"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2014/35/EU o harmonizaciji zakonodaj držav članic v zvezi z omogočanjem dostopnosti na trgu električne opreme, ki je načrtovana za uporabo znotraj določenih napetostnih mej,</w:t>
      </w:r>
    </w:p>
    <w:p w14:paraId="230A2B72"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2014/53/EU o harmonizaciji zakonodaj držav članic v zvezi z dostopnostjo radijske opreme na trgu in</w:t>
      </w:r>
    </w:p>
    <w:p w14:paraId="5831876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2014/68/EU o harmonizaciji zakonodaje držav članic v zvezi omogočanjem dostopnosti tlačne opreme na trgu.</w:t>
      </w:r>
    </w:p>
    <w:p w14:paraId="7F25910D" w14:textId="77777777" w:rsidR="00D31C01" w:rsidRPr="000F2785" w:rsidRDefault="0087660C">
      <w:pPr>
        <w:spacing w:after="0" w:line="240" w:lineRule="auto"/>
        <w:rPr>
          <w:rFonts w:cs="Arial"/>
        </w:rPr>
      </w:pPr>
      <w:r w:rsidRPr="000F2785">
        <w:rPr>
          <w:rFonts w:cs="Arial"/>
        </w:rPr>
        <w:t>S tem se zagotavlja celovita pravna podlaga za ukrepanje v primeru izrednih razmer, ki vključuje tako administrativno upravljanje krize kot tehnične prilagoditve pri ugotavljanju skladnosti proizvodov. Z Uredbo 2024/2748/EU, Direktivo 2024/2749/EU in Uredbo 2024/3110/EU se določajo pravila glede nujnih postopkov v zvezi z različnimi vrstami proizvodov in njihovimi vidiki, med njimi gradbeni proizvodi, stroji, premična tlačna oprema, enostavne tlačne posode, elektromagnetna združljivost opreme, emisija hrupa v okolje, ki ga povzroča oprema, dvigala in varnostne komponente za dvigala, oprema in zaščitni sistemi, namenjeni za uporabo v potencialno eksplozivnih atmosferah, električna oprema, načrtovana za uporabo znotraj določenih napetostnih mej, radijska oprema, tlačna oprema, žičniške naprave, osebna varovalna oprema, naprave, v katerih zgoreva plinasto gorivo in splošna varnost proizvodov.</w:t>
      </w:r>
    </w:p>
    <w:p w14:paraId="5F3A96DB" w14:textId="77777777" w:rsidR="00D31C01" w:rsidRPr="000F2785" w:rsidRDefault="00D31C01">
      <w:pPr>
        <w:spacing w:after="0" w:line="260" w:lineRule="auto"/>
        <w:rPr>
          <w:rFonts w:cs="Arial"/>
        </w:rPr>
      </w:pPr>
    </w:p>
    <w:p w14:paraId="65BA4891" w14:textId="77777777" w:rsidR="00D31C01" w:rsidRPr="000F2785" w:rsidRDefault="0087660C">
      <w:pPr>
        <w:pStyle w:val="Odebeljeno"/>
        <w:spacing w:line="260" w:lineRule="auto"/>
      </w:pPr>
      <w:r w:rsidRPr="000F2785">
        <w:t>K 2. členu:</w:t>
      </w:r>
    </w:p>
    <w:p w14:paraId="367EC9EE" w14:textId="6A489A6E" w:rsidR="00D31C01" w:rsidRPr="000F2785" w:rsidRDefault="0087660C">
      <w:pPr>
        <w:spacing w:after="0" w:line="240" w:lineRule="auto"/>
        <w:rPr>
          <w:rFonts w:cs="Arial"/>
        </w:rPr>
      </w:pPr>
      <w:r w:rsidRPr="000F2785">
        <w:rPr>
          <w:rFonts w:cs="Arial"/>
        </w:rPr>
        <w:t xml:space="preserve">Zaradi zagotavljanja pravne varnosti in enotne uporabe izrazov v vseh državah članicah EU se v predlaganem 2. členu zakona neposredno sklicuje na opredelitve izrazov iz 3. člena Uredbe 2024/2747/EU. To vključuje ključne izraze, kot so "kriza", "previdnostni način na notranjem trgu", "način za izredne razmere na notranjem trgu", "blago in storitve </w:t>
      </w:r>
      <w:proofErr w:type="spellStart"/>
      <w:r w:rsidR="004711A2">
        <w:rPr>
          <w:rFonts w:cs="Arial"/>
        </w:rPr>
        <w:t>vključnega</w:t>
      </w:r>
      <w:proofErr w:type="spellEnd"/>
      <w:r w:rsidRPr="000F2785">
        <w:rPr>
          <w:rFonts w:cs="Arial"/>
        </w:rPr>
        <w:t xml:space="preserve"> pomena" ter "v krizi pomembno blago". S tem se izognemo morebitnim razlikam v razumevanju izrazov med notranjo zakonodajo in pravom Evropske unije.</w:t>
      </w:r>
    </w:p>
    <w:p w14:paraId="39156E7A" w14:textId="77777777" w:rsidR="00D31C01" w:rsidRPr="000F2785" w:rsidRDefault="00D31C01">
      <w:pPr>
        <w:spacing w:after="0" w:line="260" w:lineRule="auto"/>
        <w:rPr>
          <w:rFonts w:cs="Arial"/>
        </w:rPr>
      </w:pPr>
    </w:p>
    <w:p w14:paraId="063C0EF2" w14:textId="77777777" w:rsidR="00D31C01" w:rsidRPr="000F2785" w:rsidRDefault="0087660C">
      <w:pPr>
        <w:pStyle w:val="Odebeljeno"/>
        <w:spacing w:line="260" w:lineRule="auto"/>
      </w:pPr>
      <w:r w:rsidRPr="000F2785">
        <w:t>K 3. členu:</w:t>
      </w:r>
    </w:p>
    <w:p w14:paraId="49161E79" w14:textId="77777777" w:rsidR="00D31C01" w:rsidRPr="000F2785" w:rsidRDefault="0087660C">
      <w:pPr>
        <w:spacing w:after="0" w:line="240" w:lineRule="auto"/>
        <w:rPr>
          <w:rFonts w:cs="Arial"/>
        </w:rPr>
      </w:pPr>
      <w:r w:rsidRPr="000F2785">
        <w:rPr>
          <w:rFonts w:cs="Arial"/>
        </w:rPr>
        <w:t>Uredba 2024/2747/EU v 4. členu vzpostavlja svetovalni organ – Odbor za izredne razmere na notranjem trgu in njegovo odpornost (odbor), v katerem ima vsaka država članica Evropske unije po enega predstavnika. Predlog 3. člena zakona določa, da predstavnika in njegovega namestnika imenuje ministrstvo, pristojno za gospodarstvo, saj je to ministrstvo sistemsko odgovorno za delovanje notranjega trga.</w:t>
      </w:r>
    </w:p>
    <w:p w14:paraId="709BE983" w14:textId="77777777" w:rsidR="00D31C01" w:rsidRPr="000F2785" w:rsidRDefault="0087660C">
      <w:pPr>
        <w:spacing w:after="0" w:line="240" w:lineRule="auto"/>
        <w:rPr>
          <w:rFonts w:cs="Arial"/>
        </w:rPr>
      </w:pPr>
      <w:r w:rsidRPr="000F2785">
        <w:rPr>
          <w:rFonts w:cs="Arial"/>
        </w:rPr>
        <w:t>Predlagani drugi odstavek 3. člena zakona omogoča prilagodljivost, ki jo predvideva tudi drugi pododstavek drugega odstavka 4. člena Uredbe2024/2747/EU, in sicer imenovanje posebnega predstavnika (ad hoc) za posamezni sektor. To je ključnega pomena v primeru posameznih kriz (na primer zdravstvena kriza, energetska kriza), kjer je potrebno posebno strokovno znanje drugega področnega organa.</w:t>
      </w:r>
    </w:p>
    <w:p w14:paraId="285A3376" w14:textId="77777777" w:rsidR="00D31C01" w:rsidRPr="000F2785" w:rsidRDefault="00D31C01">
      <w:pPr>
        <w:spacing w:after="0" w:line="260" w:lineRule="auto"/>
        <w:rPr>
          <w:rFonts w:cs="Arial"/>
        </w:rPr>
      </w:pPr>
    </w:p>
    <w:p w14:paraId="27750CDC" w14:textId="77777777" w:rsidR="00D31C01" w:rsidRPr="000F2785" w:rsidRDefault="0087660C">
      <w:pPr>
        <w:pStyle w:val="Odebeljeno"/>
        <w:spacing w:line="260" w:lineRule="auto"/>
      </w:pPr>
      <w:r w:rsidRPr="000F2785">
        <w:t>K 4. členu:</w:t>
      </w:r>
    </w:p>
    <w:p w14:paraId="507B2957" w14:textId="77777777" w:rsidR="00D31C01" w:rsidRPr="000F2785" w:rsidRDefault="0087660C">
      <w:pPr>
        <w:spacing w:after="0" w:line="240" w:lineRule="auto"/>
        <w:rPr>
          <w:rFonts w:cs="Arial"/>
        </w:rPr>
      </w:pPr>
      <w:r w:rsidRPr="000F2785">
        <w:rPr>
          <w:rFonts w:cs="Arial"/>
        </w:rPr>
        <w:t>V skladu z 8. členom Uredbe 2024/2747/EU morajo države članice imenovati centralni urad za zvezo, ki je odgovoren za stike z institucijami Unije in drugimi državami članicami. Prvi odstavek predlaganega 4. člena zakona za to nalogo določa ministrstvo, pristojno za gospodarstvo. Določitev enega osrednjega nacionalnega sogovornika je potrebna zato, da se v razmerah povečanega tveganja ali dejanske krize zagotovijo hitro zbiranje informacij, uradno usklajeno mnenje in usmeritev Republike Slovenije in učinkovito komuniciranje z Evropsko komisijo ter drugimi državami članicami.</w:t>
      </w:r>
    </w:p>
    <w:p w14:paraId="1FEDCB25" w14:textId="77777777" w:rsidR="00D31C01" w:rsidRPr="000F2785" w:rsidRDefault="0087660C">
      <w:pPr>
        <w:spacing w:after="0" w:line="240" w:lineRule="auto"/>
        <w:rPr>
          <w:rFonts w:cs="Arial"/>
        </w:rPr>
      </w:pPr>
      <w:r w:rsidRPr="000F2785">
        <w:rPr>
          <w:rFonts w:cs="Arial"/>
        </w:rPr>
        <w:t>Drugi odstavek predlaganega 4. člena zakona je bistven za operativno delovanje sistema. Ker ministrstvo, pristojno za gospodarstvo, ne razpolaga z vsemi podatki iz pristojnosti drugih resorjev, ta odstavek vzpostavlja zakonsko obveznost drugih državnih organov, da centralnemu uradu za zvezo na zaprosilo nemudoma predložijo potrebne podatke. To omogoča učinkovito izvajanje tretjega odstavka 8. člena Uredbe 2024/2747/EU, ki zahteva zbiranje prispevkov ustreznih organov. Pomembno je, da ima centralni urad za zvezo možnost dostopa do informacij na državni ravni v povezavi s težavami z oskrbo, pomembnih za boljše usklajevanje ukrepov na ravni Evropske unije.</w:t>
      </w:r>
    </w:p>
    <w:p w14:paraId="00970A6F" w14:textId="77777777" w:rsidR="00D31C01" w:rsidRPr="000F2785" w:rsidRDefault="00D31C01">
      <w:pPr>
        <w:spacing w:after="0" w:line="260" w:lineRule="auto"/>
        <w:rPr>
          <w:rFonts w:cs="Arial"/>
        </w:rPr>
      </w:pPr>
    </w:p>
    <w:p w14:paraId="3D77FC72" w14:textId="77777777" w:rsidR="00D31C01" w:rsidRPr="000F2785" w:rsidRDefault="0087660C">
      <w:pPr>
        <w:pStyle w:val="Odebeljeno"/>
        <w:spacing w:line="260" w:lineRule="auto"/>
      </w:pPr>
      <w:r w:rsidRPr="000F2785">
        <w:t>K 5. členu:</w:t>
      </w:r>
    </w:p>
    <w:p w14:paraId="3F1C7D21" w14:textId="77777777" w:rsidR="00D31C01" w:rsidRPr="000F2785" w:rsidRDefault="0087660C">
      <w:pPr>
        <w:spacing w:after="0" w:line="240" w:lineRule="auto"/>
        <w:rPr>
          <w:rFonts w:cs="Arial"/>
        </w:rPr>
      </w:pPr>
      <w:r w:rsidRPr="000F2785">
        <w:rPr>
          <w:rFonts w:cs="Arial"/>
        </w:rPr>
        <w:t>Uredba 2024/2747/EU v 24. členu zahteva vzpostavitev enotnih nacionalnih kontaktnih točk za zagotavljanje informacij državljanom, potrošnikom in gospodarskim subjektom glede kriznih ukrepov in omejitev. S predlaganim 5. členom zakona se vloga obveščanja javnosti dodeljuje ministrstvu, pristojnemu za gospodarstvo. S predlagano rešitvijo se na ravni Evropske unije vzpostavlja boljši sistem komuniciranja z javnostjo, kot je bil v času krize zaradi covida-19.</w:t>
      </w:r>
    </w:p>
    <w:p w14:paraId="42F92684" w14:textId="77777777" w:rsidR="00D31C01" w:rsidRPr="000F2785" w:rsidRDefault="00D31C01">
      <w:pPr>
        <w:spacing w:after="0" w:line="260" w:lineRule="auto"/>
        <w:rPr>
          <w:rFonts w:cs="Arial"/>
        </w:rPr>
      </w:pPr>
    </w:p>
    <w:p w14:paraId="6B477363" w14:textId="77777777" w:rsidR="00D31C01" w:rsidRPr="000F2785" w:rsidRDefault="0087660C">
      <w:pPr>
        <w:pStyle w:val="Odebeljeno"/>
        <w:spacing w:line="260" w:lineRule="auto"/>
      </w:pPr>
      <w:r w:rsidRPr="000F2785">
        <w:t>K 6. členu:</w:t>
      </w:r>
    </w:p>
    <w:p w14:paraId="2F228A36" w14:textId="77777777" w:rsidR="00D31C01" w:rsidRPr="000F2785" w:rsidRDefault="0087660C">
      <w:pPr>
        <w:spacing w:after="0" w:line="240" w:lineRule="auto"/>
        <w:rPr>
          <w:rFonts w:cs="Arial"/>
        </w:rPr>
      </w:pPr>
      <w:r w:rsidRPr="000F2785">
        <w:rPr>
          <w:rFonts w:cs="Arial"/>
        </w:rPr>
        <w:t>Predlagani 6. člen zakona določa, da ministrstvo pripravi in redno posodablja seznam pristojnih organov z natančno določenimi kontaktnimi podatki, vlogami in odgovornostmi v previdnostnem in kriznem načinu ter ga predloži evropskim institucijam. Aktualen seznam omogoča, da se v primeru grožnje ali krize takoj vzpostavita operativna usklajenost in izmenjava informacij. Določba prinaša manj upravnega trenja in krajši odzivni čas, zlasti v okoliščinah, ko je potrebna hitra uskladitev na ravni Evropske unije. Vzpostavitev in redno posodabljanje seznama pristojnih organov sta nujna tudi za vnaprejšnjo pripravljenost sistema, saj omogočata jasno razmejitev vlog, odgovornosti in komunikacijskih poti ter s tem hitrejše in bolj usklajeno ukrepanje ob nastanku motenj.</w:t>
      </w:r>
    </w:p>
    <w:p w14:paraId="5B1D0D29" w14:textId="77777777" w:rsidR="00D31C01" w:rsidRPr="000F2785" w:rsidRDefault="00D31C01">
      <w:pPr>
        <w:spacing w:after="0" w:line="260" w:lineRule="auto"/>
        <w:rPr>
          <w:rFonts w:cs="Arial"/>
        </w:rPr>
      </w:pPr>
    </w:p>
    <w:p w14:paraId="048ECC0B" w14:textId="77777777" w:rsidR="00D31C01" w:rsidRPr="000F2785" w:rsidRDefault="0087660C">
      <w:pPr>
        <w:pStyle w:val="Odebeljeno"/>
        <w:spacing w:line="260" w:lineRule="auto"/>
      </w:pPr>
      <w:r w:rsidRPr="000F2785">
        <w:t>K 7. členu:</w:t>
      </w:r>
    </w:p>
    <w:p w14:paraId="753675EB" w14:textId="77777777" w:rsidR="00D31C01" w:rsidRPr="000F2785" w:rsidRDefault="0087660C">
      <w:pPr>
        <w:spacing w:after="0" w:line="240" w:lineRule="auto"/>
        <w:rPr>
          <w:rFonts w:cs="Arial"/>
        </w:rPr>
      </w:pPr>
      <w:r w:rsidRPr="000F2785">
        <w:rPr>
          <w:rFonts w:cs="Arial"/>
        </w:rPr>
        <w:t>Predlagani 7. člen zakona določa, da ministrstvo, pristojno za gospodarstvo, v sodelovanju z drugimi organi organizira posvetovanja z gospodarskimi subjekti, socialnimi partnerji in drugimi pomembnimi deležniki. Namen je zgodnje odkrivanje ozkih grl v dobavnih verigah, boljši vpogled v operativne izzive podjetij ter oblikovanje sorazmernih ukrepov, ki čim manj obremenjujejo prosti pretok. Cilj je zagotoviti, da so ukrepi države usklajeni z resničnimi potrebami gospodarstva in da se pridobijo povratne informacije o pobudah zasebnega sektorja, še preden se sprejmejo zavezujoči ukrepi.</w:t>
      </w:r>
    </w:p>
    <w:p w14:paraId="4556B3DA" w14:textId="77777777" w:rsidR="00D31C01" w:rsidRPr="000F2785" w:rsidRDefault="00D31C01">
      <w:pPr>
        <w:spacing w:after="0" w:line="260" w:lineRule="auto"/>
        <w:rPr>
          <w:rFonts w:cs="Arial"/>
        </w:rPr>
      </w:pPr>
    </w:p>
    <w:p w14:paraId="2A3E9939" w14:textId="77777777" w:rsidR="00D31C01" w:rsidRPr="000F2785" w:rsidRDefault="0087660C">
      <w:pPr>
        <w:pStyle w:val="Odebeljeno"/>
        <w:spacing w:line="260" w:lineRule="auto"/>
      </w:pPr>
      <w:r w:rsidRPr="000F2785">
        <w:lastRenderedPageBreak/>
        <w:t>K 8. členu:</w:t>
      </w:r>
    </w:p>
    <w:p w14:paraId="3E88F02E" w14:textId="23E18844" w:rsidR="00D31C01" w:rsidRPr="000F2785" w:rsidRDefault="0087660C">
      <w:pPr>
        <w:spacing w:after="0" w:line="240" w:lineRule="auto"/>
        <w:rPr>
          <w:rFonts w:cs="Arial"/>
        </w:rPr>
      </w:pPr>
      <w:r w:rsidRPr="000F2785">
        <w:rPr>
          <w:rFonts w:cs="Arial"/>
        </w:rPr>
        <w:t xml:space="preserve">Predlagani 8. člen zakona uvaja namensko (ad hoc) opozarjanje o pomembnih dogodkih, ki bi lahko povzročili znatne motnje delovanja notranjega trga ali dobavnih verig. Prvi odstavek predlaganega 8. člena zakona vzpostavlja notranji protokol poročanja, po katerem morajo pristojni organi (na primer inšpekcije, druga ministrstva) obvestiti centralni urad za zvezo o pomembnih dogodkih, ki bi lahko povzročili znatne motnje na notranjem trgu. Drugi odstavek pa nalaga ministrstvu (kot centralnemu uradu za zvezo), da o tem obvesti Evropsko komisijo in druge države članice Evropske unije, kar je ključno za pravočasno aktivacijo mehanizmov na ravni Evropske unije. Pomembno je, da imajo države </w:t>
      </w:r>
      <w:r w:rsidR="006C589B">
        <w:rPr>
          <w:rFonts w:cs="Arial"/>
        </w:rPr>
        <w:t>Evropske unije</w:t>
      </w:r>
      <w:r w:rsidRPr="000F2785">
        <w:rPr>
          <w:rFonts w:cs="Arial"/>
        </w:rPr>
        <w:t xml:space="preserve"> vzpostavljeno povezavo, kamor se stekajo informacije o težavah pri oskrbi z določenim blagom in storitvami na državni ravni, da se lahko v primeru večjih težav o tem obvestijo Evropska komisija in druge države članice.</w:t>
      </w:r>
    </w:p>
    <w:p w14:paraId="2672F1B3" w14:textId="77777777" w:rsidR="00D31C01" w:rsidRPr="000F2785" w:rsidRDefault="00D31C01">
      <w:pPr>
        <w:spacing w:after="0" w:line="260" w:lineRule="auto"/>
        <w:rPr>
          <w:rFonts w:cs="Arial"/>
        </w:rPr>
      </w:pPr>
    </w:p>
    <w:p w14:paraId="22AF2377" w14:textId="77777777" w:rsidR="00D31C01" w:rsidRPr="000F2785" w:rsidRDefault="0087660C">
      <w:pPr>
        <w:pStyle w:val="Odebeljeno"/>
        <w:spacing w:line="260" w:lineRule="auto"/>
      </w:pPr>
      <w:r w:rsidRPr="000F2785">
        <w:t>K 9. členu:</w:t>
      </w:r>
    </w:p>
    <w:p w14:paraId="33F051FD" w14:textId="77777777" w:rsidR="00D31C01" w:rsidRPr="000F2785" w:rsidRDefault="0087660C">
      <w:pPr>
        <w:spacing w:after="0" w:line="240" w:lineRule="auto"/>
        <w:rPr>
          <w:rFonts w:cs="Arial"/>
        </w:rPr>
      </w:pPr>
      <w:r w:rsidRPr="000F2785">
        <w:rPr>
          <w:rFonts w:cs="Arial"/>
        </w:rPr>
        <w:t>Predlagani 9. člen zakona ureja možnost vzpostavljanja zaupnega seznama ustreznih gospodarskih subjektov ter pošiljanje prostovoljnih zahtev za informacije o dejavnikih razpoložljivosti, kot so proizvodne zmogljivosti, zaloge, omejitve dobaviteljev, tako imenovana ozka grla ter možnosti porazdelitve tveganj med več različnih možnosti in odmik od odvisnosti od enega samega vira. Pri tem se upoštevata upravno breme, zlasti za mala in srednja podjetja, ter njegova zaupnost. Namen je omogočiti sprejemanje s podatki podprtih odločitev in preprečiti stopnjevanje kriznega stanja v način za izredne razmere. Spremljanje dobavnih verig je ključno zato, ker so se prav težave v oskrbi in pomanjkanje pravočasnih podatkov v preteklih krizah pokazali kot eden ključnih razlogov za motnje na notranjem trgu.</w:t>
      </w:r>
    </w:p>
    <w:p w14:paraId="258634DF" w14:textId="77777777" w:rsidR="00D31C01" w:rsidRPr="000F2785" w:rsidRDefault="00D31C01">
      <w:pPr>
        <w:spacing w:after="0" w:line="260" w:lineRule="auto"/>
        <w:rPr>
          <w:rFonts w:cs="Arial"/>
        </w:rPr>
      </w:pPr>
    </w:p>
    <w:p w14:paraId="28A72050" w14:textId="77777777" w:rsidR="00D31C01" w:rsidRPr="000F2785" w:rsidRDefault="0087660C">
      <w:pPr>
        <w:pStyle w:val="Odebeljeno"/>
        <w:spacing w:line="260" w:lineRule="auto"/>
      </w:pPr>
      <w:r w:rsidRPr="000F2785">
        <w:t>K 10. členu:</w:t>
      </w:r>
    </w:p>
    <w:p w14:paraId="2E8F539D" w14:textId="77777777" w:rsidR="00D31C01" w:rsidRPr="000F2785" w:rsidRDefault="0087660C">
      <w:pPr>
        <w:spacing w:after="0" w:line="240" w:lineRule="auto"/>
        <w:rPr>
          <w:rFonts w:cs="Arial"/>
        </w:rPr>
      </w:pPr>
      <w:r w:rsidRPr="000F2785">
        <w:rPr>
          <w:rFonts w:cs="Arial"/>
        </w:rPr>
        <w:t>Predlagani 10. člen zakona ureja obveznost notranjega poročanja v primeru državnih ukrepov, ki omejujejo prost pretok oseb in so sprejeti na podlagi veljavnih pooblastil. Ministrstvo, pristojno za notranje zadeve, mora o takih ukrepih nemudoma obvestiti centralni urad za zvezo, da lahko ta izpolni obveznost obveščanja Evropske komisije iz 23. člena Uredbe 2024/2747/EU zaradi preglednosti.</w:t>
      </w:r>
    </w:p>
    <w:p w14:paraId="4B876A80" w14:textId="77777777" w:rsidR="00D31C01" w:rsidRPr="000F2785" w:rsidRDefault="00D31C01">
      <w:pPr>
        <w:spacing w:after="0" w:line="260" w:lineRule="auto"/>
        <w:rPr>
          <w:rFonts w:cs="Arial"/>
        </w:rPr>
      </w:pPr>
    </w:p>
    <w:p w14:paraId="250DA0BF" w14:textId="77777777" w:rsidR="00D31C01" w:rsidRPr="000F2785" w:rsidRDefault="0087660C">
      <w:pPr>
        <w:pStyle w:val="Odebeljeno"/>
        <w:spacing w:line="260" w:lineRule="auto"/>
      </w:pPr>
      <w:r w:rsidRPr="000F2785">
        <w:t>K 11. členu:</w:t>
      </w:r>
    </w:p>
    <w:p w14:paraId="16DC769D" w14:textId="77777777" w:rsidR="00D31C01" w:rsidRPr="000F2785" w:rsidRDefault="0087660C">
      <w:pPr>
        <w:spacing w:after="0" w:line="240" w:lineRule="auto"/>
        <w:rPr>
          <w:rFonts w:cs="Arial"/>
        </w:rPr>
      </w:pPr>
      <w:r w:rsidRPr="000F2785">
        <w:rPr>
          <w:rFonts w:cs="Arial"/>
        </w:rPr>
        <w:t>V predlaganem 11. členu zakona se določi, kdaj se uporabljajo nujni postopki za v krizi pomembno blago. Nujni postopki se uporabljajo le za blago, opredeljeno kot pomembno v krizi, kadar je razglašen način za izredne razmere na notranjem trgu. Izvedbeni akt Evropske komisije opredeljuje, za katero v krizi pomembno blago so razglašeni nujni postopki, razloge za njihovo razglasitev ter njihovo trajanje.</w:t>
      </w:r>
    </w:p>
    <w:p w14:paraId="22BF137E" w14:textId="77777777" w:rsidR="00D31C01" w:rsidRPr="000F2785" w:rsidRDefault="0087660C">
      <w:pPr>
        <w:spacing w:after="0" w:line="240" w:lineRule="auto"/>
        <w:rPr>
          <w:rFonts w:cs="Arial"/>
        </w:rPr>
      </w:pPr>
      <w:r w:rsidRPr="000F2785">
        <w:rPr>
          <w:rFonts w:cs="Arial"/>
        </w:rPr>
        <w:t>V krizi pomembno blago, ki je kot tako dano na trg in ustrezno označeno, lahko ostane na trgu tudi po izteku ali preklicu načina za izredne razmere.</w:t>
      </w:r>
    </w:p>
    <w:p w14:paraId="175B93EE" w14:textId="77777777" w:rsidR="00D31C01" w:rsidRPr="000F2785" w:rsidRDefault="00D31C01">
      <w:pPr>
        <w:spacing w:after="0" w:line="260" w:lineRule="auto"/>
        <w:rPr>
          <w:rFonts w:cs="Arial"/>
        </w:rPr>
      </w:pPr>
    </w:p>
    <w:p w14:paraId="2F46CC0E" w14:textId="77777777" w:rsidR="00D31C01" w:rsidRPr="000F2785" w:rsidRDefault="0087660C">
      <w:pPr>
        <w:pStyle w:val="Odebeljeno"/>
        <w:spacing w:line="260" w:lineRule="auto"/>
      </w:pPr>
      <w:r w:rsidRPr="000F2785">
        <w:t>K 12. členu:</w:t>
      </w:r>
    </w:p>
    <w:p w14:paraId="4A0F1093" w14:textId="77777777" w:rsidR="00D31C01" w:rsidRPr="000F2785" w:rsidRDefault="0087660C">
      <w:pPr>
        <w:spacing w:after="0" w:line="240" w:lineRule="auto"/>
        <w:rPr>
          <w:rFonts w:cs="Arial"/>
        </w:rPr>
      </w:pPr>
      <w:r w:rsidRPr="000F2785">
        <w:rPr>
          <w:rFonts w:cs="Arial"/>
        </w:rPr>
        <w:t>Predlagani 12. člen zakona določa prednostno obravnavo vlog za ugotavljanje skladnosti za v krizi pomembno blago, za katero veljajo postopki ugotavljanja skladnosti, ki zahtevajo sodelovanje priglašenega organa, ne glede na to, ali so bile te vloge vložene pred razglasitvijo nujnih postopkov, ali po njej. Pri tem si priglašeni organi prizadevajo, da se čim prej zagotovi dajanje v krizi pomembnega blaga na trg.</w:t>
      </w:r>
    </w:p>
    <w:p w14:paraId="3EFBA8ED" w14:textId="77777777" w:rsidR="00D31C01" w:rsidRPr="000F2785" w:rsidRDefault="00D31C01">
      <w:pPr>
        <w:spacing w:after="0" w:line="260" w:lineRule="auto"/>
        <w:rPr>
          <w:rFonts w:cs="Arial"/>
        </w:rPr>
      </w:pPr>
    </w:p>
    <w:p w14:paraId="578C578D" w14:textId="77777777" w:rsidR="00D31C01" w:rsidRPr="000F2785" w:rsidRDefault="0087660C">
      <w:pPr>
        <w:pStyle w:val="Odebeljeno"/>
        <w:spacing w:line="260" w:lineRule="auto"/>
      </w:pPr>
      <w:r w:rsidRPr="000F2785">
        <w:t>K 13. členu:</w:t>
      </w:r>
    </w:p>
    <w:p w14:paraId="3E0792B1" w14:textId="77777777" w:rsidR="00D31C01" w:rsidRPr="000F2785" w:rsidRDefault="0087660C">
      <w:pPr>
        <w:spacing w:after="0" w:line="240" w:lineRule="auto"/>
        <w:rPr>
          <w:rFonts w:cs="Arial"/>
        </w:rPr>
      </w:pPr>
      <w:r w:rsidRPr="000F2785">
        <w:rPr>
          <w:rFonts w:cs="Arial"/>
        </w:rPr>
        <w:t>V predlaganem 13. členu zakona se določi, da lahko za v krizi pomembno blago, za katero veljajo postopki ugotavljanja skladnosti, ki zahtevajo obvezno sodelovanje priglašenega organa, pristojno ministrstvo na ustrezno utemeljeno zahtevo gospodarskega subjekta izda dovoljenje za dajanje blaga na trg, ki velja le na ozemlju Republike Slovenije. O izdanem dovoljenju pristojno ministrstvo obvesti Evropsko komisijo in druge države članice Evropske unije. Izdano dovoljenje določa pogoje in zahteve, pod katerimi se v krizi pomembno blago lahko da na trg in določa vsaj naslednje: opis postopkov, s katerimi je bila uspešno dokazana skladnost z ustreznimi bistvenimi zdravstvenimi in varnostnimi zahtevami, določenimi s predpisi, ki urejajo posamezno vrsto proizvoda; vse posebne zahteve glede sledljivosti blaga; končni datum veljavnosti dovoljenja; vse posebne zahteve glede potrebe po zagotovitvi stalnega ugotavljanja skladnosti in ukrepe, ki jih je treba sprejeti po izteku ali preklicu načina za izredne razmere na notranjem trgu.</w:t>
      </w:r>
    </w:p>
    <w:p w14:paraId="43935B4E" w14:textId="77777777" w:rsidR="00D31C01" w:rsidRPr="000F2785" w:rsidRDefault="0087660C">
      <w:pPr>
        <w:spacing w:after="0" w:line="240" w:lineRule="auto"/>
        <w:rPr>
          <w:rFonts w:cs="Arial"/>
        </w:rPr>
      </w:pPr>
      <w:r w:rsidRPr="000F2785">
        <w:rPr>
          <w:rFonts w:cs="Arial"/>
        </w:rPr>
        <w:t xml:space="preserve">Pristojno ministrstvo lahko dovoljenje, ki ga izda pristojni državni organ v drugi državi članici Evropske unije, prizna tudi v Republiki Sloveniji ter o tem obvesti Evropsko komisijo in druge države članice Evropske unije. Priznanje dovoljenja velja le do sprejetja izvedbenega akta Evropske komisije, s katerim se lahko razširi veljavnosti dovoljenja, ki ga je izdal pristojni organ ene države članice Evropske unije, na ozemlje celotne Evropske unije. Pri pripravi izvedbenega akta o razširitvi veljavnosti dovoljenja se </w:t>
      </w:r>
      <w:r w:rsidRPr="000F2785">
        <w:rPr>
          <w:rFonts w:cs="Arial"/>
        </w:rPr>
        <w:lastRenderedPageBreak/>
        <w:t>Evropska komisija lahko obrne na organe za nadzor trga, ki predložijo ustrezne informacije ali pripombe v zvezi s tehnično oceno, ki je bila podlaga za izdajo dovoljenja.</w:t>
      </w:r>
    </w:p>
    <w:p w14:paraId="0722925C" w14:textId="77777777" w:rsidR="00D31C01" w:rsidRPr="000F2785" w:rsidRDefault="0087660C">
      <w:pPr>
        <w:spacing w:after="0" w:line="240" w:lineRule="auto"/>
        <w:rPr>
          <w:rFonts w:cs="Arial"/>
        </w:rPr>
      </w:pPr>
      <w:r w:rsidRPr="000F2785">
        <w:rPr>
          <w:rFonts w:cs="Arial"/>
        </w:rPr>
        <w:t>Proizvajalci v krizi pomembnega blaga na lastno odgovornost izjavijo, da blago izpolnjuje vse bistvene zdravstvene in varnostne zahteve, ki jih določajo pristojni predpisi.</w:t>
      </w:r>
    </w:p>
    <w:p w14:paraId="545590CA" w14:textId="77777777" w:rsidR="00D31C01" w:rsidRPr="000F2785" w:rsidRDefault="0087660C">
      <w:pPr>
        <w:spacing w:after="0" w:line="240" w:lineRule="auto"/>
        <w:rPr>
          <w:rFonts w:cs="Arial"/>
        </w:rPr>
      </w:pPr>
      <w:r w:rsidRPr="000F2785">
        <w:rPr>
          <w:rFonts w:cs="Arial"/>
        </w:rPr>
        <w:t>V krizi pomembno blago, ki je dano na trg na podlagi dovoljenja ali za katero velja razširitev veljavnosti dovoljenja, mora imeti navedene jasne, razumljive in nedvoumne informacije, kot to določa izvedbeni akt Evropske komisije. Te informacije morajo biti zagotovljene v slovenskem jeziku.</w:t>
      </w:r>
    </w:p>
    <w:p w14:paraId="71A06627" w14:textId="77777777" w:rsidR="00D31C01" w:rsidRPr="000F2785" w:rsidRDefault="0087660C">
      <w:pPr>
        <w:spacing w:after="0" w:line="240" w:lineRule="auto"/>
        <w:rPr>
          <w:rFonts w:cs="Arial"/>
        </w:rPr>
      </w:pPr>
      <w:r w:rsidRPr="000F2785">
        <w:rPr>
          <w:rFonts w:cs="Arial"/>
        </w:rPr>
        <w:t>V krizi pomembno blago, za katero je bilo izdano dovoljenje, nima oznake CE in je opremljeno z informacijami, da je dano na trg kot »v krizi pomembno blago«. Takšno blago lahko ostane na trgu države članice Evropske unije v načinu za izredne razmere in po njegovem izteku ali preklicu, vendar zanj ne veljajo določbe glede prostega pretoka blaga, določene s predpisi, ki urejajo posamezno vrsto proizvoda.</w:t>
      </w:r>
    </w:p>
    <w:p w14:paraId="317BDF07" w14:textId="77777777" w:rsidR="00D31C01" w:rsidRPr="000F2785" w:rsidRDefault="00D31C01">
      <w:pPr>
        <w:spacing w:after="0" w:line="260" w:lineRule="auto"/>
        <w:rPr>
          <w:rFonts w:cs="Arial"/>
        </w:rPr>
      </w:pPr>
    </w:p>
    <w:p w14:paraId="7827E8EE" w14:textId="77777777" w:rsidR="00D31C01" w:rsidRPr="000F2785" w:rsidRDefault="0087660C">
      <w:pPr>
        <w:pStyle w:val="Odebeljeno"/>
        <w:spacing w:line="260" w:lineRule="auto"/>
      </w:pPr>
      <w:r w:rsidRPr="000F2785">
        <w:t>K 14. členu:</w:t>
      </w:r>
    </w:p>
    <w:p w14:paraId="2E1FE70D" w14:textId="77777777" w:rsidR="00D31C01" w:rsidRPr="000F2785" w:rsidRDefault="0087660C">
      <w:pPr>
        <w:spacing w:after="0" w:line="240" w:lineRule="auto"/>
        <w:rPr>
          <w:rFonts w:cs="Arial"/>
        </w:rPr>
      </w:pPr>
      <w:r w:rsidRPr="000F2785">
        <w:rPr>
          <w:rFonts w:cs="Arial"/>
        </w:rPr>
        <w:t>Predlagani 14. člen zakona določa, da se za v krizi pomembno blago, ki je skladno s standardi ali skupnimi specifikacijami iz ustreznih izvedbenih aktov, domneva, da je skladno z veljavnimi bistvenimi zdravstvenimi in varnostnimi zahtevami, določenimi s predpisi, ki urejajo posamezno vrsto proizvoda. Po izteku ali preklicu načina za izredne razmere se proizvajalci ob dajanju proizvoda na trg ne morejo več zanašati na domnevo o skladnosti, ki jo zagotavljajo standardi ali skupne specifikacije, navedene v izvedbenem aktu.</w:t>
      </w:r>
    </w:p>
    <w:p w14:paraId="18EFA97A" w14:textId="77777777" w:rsidR="00D31C01" w:rsidRPr="000F2785" w:rsidRDefault="0087660C">
      <w:pPr>
        <w:spacing w:after="0" w:line="240" w:lineRule="auto"/>
        <w:rPr>
          <w:rFonts w:cs="Arial"/>
        </w:rPr>
      </w:pPr>
      <w:r w:rsidRPr="000F2785">
        <w:rPr>
          <w:rFonts w:cs="Arial"/>
        </w:rPr>
        <w:t>Blago, ki je opredeljeno kot v krizi pomembno in je skladno s standardi ali skupnimi specifikacijami ter dano na trg v načinu za izredne razmere in ustrezno označeno, se šteje za skladno z ustreznimi bistvenimi zahtevami, določenimi s predpisi, ki urejajo posamezno vrsto proizvoda, tudi po izteku ali preklicu načina za izredne razmere na notranjem trgu.</w:t>
      </w:r>
    </w:p>
    <w:p w14:paraId="3D45794C" w14:textId="77777777" w:rsidR="00D31C01" w:rsidRPr="000F2785" w:rsidRDefault="00D31C01">
      <w:pPr>
        <w:spacing w:after="0" w:line="260" w:lineRule="auto"/>
        <w:rPr>
          <w:rFonts w:cs="Arial"/>
        </w:rPr>
      </w:pPr>
    </w:p>
    <w:p w14:paraId="2D4B397E" w14:textId="77777777" w:rsidR="00D31C01" w:rsidRPr="000F2785" w:rsidRDefault="0087660C">
      <w:pPr>
        <w:pStyle w:val="Odebeljeno"/>
        <w:spacing w:line="260" w:lineRule="auto"/>
      </w:pPr>
      <w:r w:rsidRPr="000F2785">
        <w:t>K 15. členu:</w:t>
      </w:r>
    </w:p>
    <w:p w14:paraId="39E96B4B" w14:textId="77777777" w:rsidR="00D31C01" w:rsidRPr="000F2785" w:rsidRDefault="0087660C">
      <w:pPr>
        <w:spacing w:after="0" w:line="240" w:lineRule="auto"/>
        <w:rPr>
          <w:rFonts w:cs="Arial"/>
        </w:rPr>
      </w:pPr>
      <w:r w:rsidRPr="000F2785">
        <w:rPr>
          <w:rFonts w:cs="Arial"/>
        </w:rPr>
        <w:t>Predlagani 15. člen zakona ureja pristojno ministrstvo za obveščanje Evropske komisije v primeru, kadar meni, da metode ali merila za ocenjevanje lastnosti v zvezi z bistvenimi značilnostmi proizvodov, ki jih zajemata Uredba 305/2011/EU in Uredba 2024/3110/EU, iz standarda ali skupne specifikacije iz ustreznega izvedbenega akta niso pravilne.</w:t>
      </w:r>
    </w:p>
    <w:p w14:paraId="4AC5F1E4" w14:textId="77777777" w:rsidR="00D31C01" w:rsidRPr="000F2785" w:rsidRDefault="00D31C01">
      <w:pPr>
        <w:spacing w:after="0" w:line="260" w:lineRule="auto"/>
        <w:rPr>
          <w:rFonts w:cs="Arial"/>
        </w:rPr>
      </w:pPr>
    </w:p>
    <w:p w14:paraId="26DD82E8" w14:textId="77777777" w:rsidR="00D31C01" w:rsidRPr="000F2785" w:rsidRDefault="0087660C">
      <w:pPr>
        <w:pStyle w:val="Odebeljeno"/>
        <w:spacing w:line="260" w:lineRule="auto"/>
      </w:pPr>
      <w:r w:rsidRPr="000F2785">
        <w:t>K 16. členu:</w:t>
      </w:r>
    </w:p>
    <w:p w14:paraId="1AF3D846" w14:textId="77777777" w:rsidR="00D31C01" w:rsidRPr="000F2785" w:rsidRDefault="0087660C">
      <w:pPr>
        <w:spacing w:after="0" w:line="240" w:lineRule="auto"/>
        <w:rPr>
          <w:rFonts w:cs="Arial"/>
        </w:rPr>
      </w:pPr>
      <w:r w:rsidRPr="000F2785">
        <w:rPr>
          <w:rFonts w:cs="Arial"/>
        </w:rPr>
        <w:t>V predlaganem 16. členu zakona se določi, da organi za nadzor trga pri dejavnostih nadzora trga prednostno obravnavajo blago, opredeljeno kot v krizi pomembno. Hkrati pa se za namen tesnejšega sodelovanja in medsebojne podpore med organi za nadzor trga zagotavlja pomoč drugim organom za nadzor trga v načinu za izredne razmere na notranjem trgu, vključno z mobilizacijo in pošiljanjem strokovnih skupin za začasno okrepitev osebja organov za nadzor trga, ki zaprosijo za pomoč, ali zagotavljanjem logistične podpore, kot je krepitev preskusnih zmogljivosti za v krizi pomembno blago. Tako se zagotovi ustrezna raven varnosti za harmonizirane in neharmonizirane proizvode, ki so opredeljeni kot v krizi pomembno blago.</w:t>
      </w:r>
    </w:p>
    <w:p w14:paraId="17BCAEAD" w14:textId="77777777" w:rsidR="00D31C01" w:rsidRPr="000F2785" w:rsidRDefault="00D31C01">
      <w:pPr>
        <w:spacing w:after="0" w:line="260" w:lineRule="auto"/>
        <w:rPr>
          <w:rFonts w:cs="Arial"/>
        </w:rPr>
      </w:pPr>
    </w:p>
    <w:p w14:paraId="3C85F3FF" w14:textId="77777777" w:rsidR="00D31C01" w:rsidRPr="000F2785" w:rsidRDefault="0087660C">
      <w:pPr>
        <w:pStyle w:val="Odebeljeno"/>
        <w:spacing w:line="260" w:lineRule="auto"/>
      </w:pPr>
      <w:r w:rsidRPr="000F2785">
        <w:t>K 17. členu:</w:t>
      </w:r>
    </w:p>
    <w:p w14:paraId="79EE4C9C" w14:textId="77777777" w:rsidR="00D31C01" w:rsidRPr="000F2785" w:rsidRDefault="0087660C">
      <w:pPr>
        <w:spacing w:after="0" w:line="240" w:lineRule="auto"/>
        <w:rPr>
          <w:rFonts w:cs="Arial"/>
        </w:rPr>
      </w:pPr>
      <w:r w:rsidRPr="000F2785">
        <w:rPr>
          <w:rFonts w:cs="Arial"/>
        </w:rPr>
        <w:t>Predlagani prvi odstavek 17. člena zakona določa pristojnost inšpekcijskih organov glede nadzora izvajanja določb V. poglavja tega zakona, ki ureja nujne postopke za v krizi pomembno blago. Hkrati se določa pristojnost inšpekcijskih organov glede nadzora izvajanja Uredbe 2024/2747/EU, Uredbe 2024/2748/EU in Uredbe 2024/3110/EU. Ker Uredba 2024/2748, Uredba 2024/3110/EU in Direktiva 2024/2749 zajemajo raznolik nabor vrst proizvodov, se določi, da nadzor izvajajo inšpekcijski organi, pristojni za posamezno vrsto proizvodov, v skladu s predpisi, ki določajo pristojnosti in naloge pristojnih inšpekcijskih organov.</w:t>
      </w:r>
    </w:p>
    <w:p w14:paraId="45FDE7BF" w14:textId="77777777" w:rsidR="00D31C01" w:rsidRPr="000F2785" w:rsidRDefault="0087660C">
      <w:pPr>
        <w:spacing w:after="0" w:line="240" w:lineRule="auto"/>
        <w:rPr>
          <w:rFonts w:cs="Arial"/>
        </w:rPr>
      </w:pPr>
      <w:r w:rsidRPr="000F2785">
        <w:rPr>
          <w:rFonts w:cs="Arial"/>
        </w:rPr>
        <w:t xml:space="preserve">Za potrebe učinkovitega izvajanja nadzora se s predlaganim drugim odstavkom 17. člena zakona določi, da imajo pristojni inšpektorji na podlagi predlaganega zakona v zvezi z blagom, opredeljenim kot v krizi pomembnem, pooblastilo sprejeti vse korektivne in omejevalne ukrepe, določene s 15. členom Zakona o tehničnih zahtevah za proizvode in o ugotavljanju skladnosti (Uradni list RS, št. 17/11 in 29/23). Pooblastilo ukrepanja se s predlogom zakona razširi tudi na blago, za katerega je izdano dovoljenje ministrstva na podlagi predloga zakona, da se ga lahko da na trg na ozemlju Republike Slovenije, ali je zanj priznana veljavnost dovoljenja, ki ga je izdala druga država članica Evropske unije, ali zanj velja razširitev veljavnosti dovoljenja na podlagi izvedbenega akta Evropske komisije. Pri naštetih primerih gre za posebne načine dajanja blaga na trg v izrednih razmerah, ki pomenijo izjemo od siceršnjega postopka ugotavljanja skladnosti blaga. Smiselno je, da lahko pristojni inšpektorji tudi v primeru naštetih izjemnih načinov dajanja blaga na trg v izrednih razmerah izvajajo enake korektivne in omejevalne ukrepe kot sicer. Ti zajemajo pooblastilo, da prepovejo ali omejijo dajanje neskladnih </w:t>
      </w:r>
      <w:r w:rsidRPr="000F2785">
        <w:rPr>
          <w:rFonts w:cs="Arial"/>
        </w:rPr>
        <w:lastRenderedPageBreak/>
        <w:t>proizvodov na trg, njihovo dostopnost na trgu ali odredijo njihov umik ali odpoklic neskladnih proizvodov s trga; nadalje da prepovejo uporabo neskladnih proizvodov, omejijo njihovo uporabo ali odredijo prenehanje njihove uporabe; odredijo uničenje neskladnih proizvodov, če je to nujno za zavarovanje življenja in zdravja ljudi, živali in rastlin, okolja ali premoženja; začasno prepovejo dajanje proizvodov na trg, njihovo dostopnost na trgu ali njihovo uporabo do ustrezne označitve proizvodov ali do predložitve dokazil o skladnosti proizvodov; odredijo odpravo ugotovljenih neskladnosti in podobno.</w:t>
      </w:r>
    </w:p>
    <w:p w14:paraId="38B05398" w14:textId="77777777" w:rsidR="00D31C01" w:rsidRPr="000F2785" w:rsidRDefault="00D31C01">
      <w:pPr>
        <w:spacing w:after="0" w:line="260" w:lineRule="auto"/>
        <w:rPr>
          <w:rFonts w:cs="Arial"/>
        </w:rPr>
      </w:pPr>
    </w:p>
    <w:p w14:paraId="5F83B373" w14:textId="77777777" w:rsidR="00D31C01" w:rsidRPr="000F2785" w:rsidRDefault="0087660C">
      <w:pPr>
        <w:pStyle w:val="Odebeljeno"/>
        <w:spacing w:line="260" w:lineRule="auto"/>
      </w:pPr>
      <w:r w:rsidRPr="000F2785">
        <w:t>K 18. členu:</w:t>
      </w:r>
    </w:p>
    <w:p w14:paraId="5A883CAF" w14:textId="77777777" w:rsidR="00D31C01" w:rsidRPr="000F2785" w:rsidRDefault="0087660C">
      <w:pPr>
        <w:spacing w:after="0" w:line="240" w:lineRule="auto"/>
        <w:rPr>
          <w:rFonts w:cs="Arial"/>
        </w:rPr>
      </w:pPr>
      <w:r w:rsidRPr="000F2785">
        <w:rPr>
          <w:rFonts w:cs="Arial"/>
        </w:rPr>
        <w:t>Predlagani 18. člen zakona ureja obveznost poročanja Evropski komisiji, kar je potrebno za izvajanje 46. člena Uredbe 2024/2747/EU, ki predvideva redno ocenjevanje delovanja in učinkovitosti uredbe. Ker so podatki o izvajanju kriznih ukrepov razpršeni med različnimi državnimi organi, ta člen določa, da ministrstvo, pristojno za gospodarstvo, deluje kot koordinator, ki zbere zahtevane informacije od drugih pristojnih organov in jih predloži Evropski komisiji. S tem bo zagotovljeno enotno in celovito poročanje Republike Slovenije o učinkovitosti ukrepov na notranjem trgu Evropske unije.</w:t>
      </w:r>
    </w:p>
    <w:p w14:paraId="378CF3B8" w14:textId="77777777" w:rsidR="00D31C01" w:rsidRPr="000F2785" w:rsidRDefault="00D31C01">
      <w:pPr>
        <w:spacing w:after="0" w:line="260" w:lineRule="auto"/>
        <w:rPr>
          <w:rFonts w:cs="Arial"/>
        </w:rPr>
      </w:pPr>
    </w:p>
    <w:p w14:paraId="356EB422" w14:textId="77777777" w:rsidR="00D31C01" w:rsidRPr="000F2785" w:rsidRDefault="0087660C">
      <w:pPr>
        <w:pStyle w:val="Odebeljeno"/>
        <w:spacing w:line="260" w:lineRule="auto"/>
      </w:pPr>
      <w:r w:rsidRPr="000F2785">
        <w:t>K 19. členu:</w:t>
      </w:r>
    </w:p>
    <w:p w14:paraId="73015178" w14:textId="77777777" w:rsidR="00D31C01" w:rsidRPr="000F2785" w:rsidRDefault="0087660C">
      <w:pPr>
        <w:spacing w:after="0" w:line="240" w:lineRule="auto"/>
        <w:rPr>
          <w:rFonts w:cs="Arial"/>
        </w:rPr>
      </w:pPr>
      <w:r w:rsidRPr="000F2785">
        <w:rPr>
          <w:rFonts w:cs="Arial"/>
        </w:rPr>
        <w:t>Predpisi Evropske unije, ki jih spreminjata Uredba 2024/2748/EU in Direktiva 2024/2749/EU, določajo, da države članice določijo pravila o kaznih, ki se uporabljajo za kršitve zadevnih predpisov Evropske unije, s katerimi se nalagajo obveznosti gospodarskim subjektom, ter sprejmejo vse potrebne ukrepe za zagotovitev, da se te kazni izvajajo v skladu z notranjim pravom, pri čemer morajo biti kazni učinkovite, sorazmerne in odvračilne.</w:t>
      </w:r>
    </w:p>
    <w:p w14:paraId="149F4FA0" w14:textId="77777777" w:rsidR="00D31C01" w:rsidRPr="000F2785" w:rsidRDefault="0087660C">
      <w:pPr>
        <w:spacing w:after="0" w:line="240" w:lineRule="auto"/>
        <w:rPr>
          <w:rFonts w:cs="Arial"/>
        </w:rPr>
      </w:pPr>
      <w:r w:rsidRPr="000F2785">
        <w:rPr>
          <w:rFonts w:cs="Arial"/>
        </w:rPr>
        <w:t>Zaradi načela določnosti in jasnosti ter pravne varnosti se v prvem odstavku predlaganega člena opredeljuje dejansko stanje prekrška, kadar je kršitelj pravna oseba, ki opravlja dejavnost kot gospodarski subjekt. V drugem in tretjem odstavku predlaganega člena so predvidene višine glob za samostojnega podjetnika posameznika ali posameznika, ki samostojno opravlja dejavnost, odgovorno osebo pravne osebe, samostojnega podjetnika posameznika ali posameznika, ki samostojno opravlja dejavnost.</w:t>
      </w:r>
    </w:p>
    <w:p w14:paraId="3EBE574F" w14:textId="77777777" w:rsidR="00D31C01" w:rsidRPr="000F2785" w:rsidRDefault="0087660C">
      <w:pPr>
        <w:spacing w:after="0" w:line="240" w:lineRule="auto"/>
        <w:rPr>
          <w:rFonts w:cs="Arial"/>
        </w:rPr>
      </w:pPr>
      <w:r w:rsidRPr="000F2785">
        <w:rPr>
          <w:rFonts w:cs="Arial"/>
        </w:rPr>
        <w:t>V predlaganem 19. členu zakona se tako določajo prekrški v zvezi z neizpolnjevanjem obveznosti gospodarskega subjekta glede nujnih postopkov za v krizi pomembno blago.</w:t>
      </w:r>
    </w:p>
    <w:p w14:paraId="272855A8" w14:textId="77777777" w:rsidR="00D31C01" w:rsidRPr="000F2785" w:rsidRDefault="00D31C01">
      <w:pPr>
        <w:spacing w:after="0" w:line="260" w:lineRule="auto"/>
        <w:rPr>
          <w:rFonts w:cs="Arial"/>
        </w:rPr>
      </w:pPr>
    </w:p>
    <w:p w14:paraId="516ACD58" w14:textId="77777777" w:rsidR="00D31C01" w:rsidRPr="000F2785" w:rsidRDefault="0087660C">
      <w:pPr>
        <w:pStyle w:val="Odebeljeno"/>
        <w:spacing w:line="260" w:lineRule="auto"/>
      </w:pPr>
      <w:r w:rsidRPr="000F2785">
        <w:t>K 20. členu:</w:t>
      </w:r>
    </w:p>
    <w:p w14:paraId="09549578" w14:textId="77777777" w:rsidR="00D31C01" w:rsidRPr="000F2785" w:rsidRDefault="0087660C">
      <w:pPr>
        <w:spacing w:after="0" w:line="240" w:lineRule="auto"/>
        <w:rPr>
          <w:rFonts w:cs="Arial"/>
        </w:rPr>
      </w:pPr>
      <w:r w:rsidRPr="000F2785">
        <w:rPr>
          <w:rFonts w:cs="Arial"/>
        </w:rPr>
        <w:t>Predpisi Evropske unije, ki jih spreminjata Uredba 2024/2748</w:t>
      </w:r>
      <w:r w:rsidR="005E1BCF">
        <w:rPr>
          <w:rFonts w:cs="Arial"/>
        </w:rPr>
        <w:t>/EU</w:t>
      </w:r>
      <w:r w:rsidRPr="000F2785">
        <w:rPr>
          <w:rFonts w:cs="Arial"/>
        </w:rPr>
        <w:t xml:space="preserve"> in Direktiva 2024/2749</w:t>
      </w:r>
      <w:r w:rsidR="005E1BCF">
        <w:rPr>
          <w:rFonts w:cs="Arial"/>
        </w:rPr>
        <w:t>/EU</w:t>
      </w:r>
      <w:r w:rsidRPr="000F2785">
        <w:rPr>
          <w:rFonts w:cs="Arial"/>
        </w:rPr>
        <w:t>, ter Uredba 2024/3110/EU določajo, da države članice določijo pravila o kaznih, ki se uporabljajo za kršitve zadevnih predpisov Evropske unije, s katerimi se nalagajo obveznosti gospodarskim subjektom, ter sprejmejo vse potrebne ukrepe za zagotovitev, da se te kazni izvajajo v skladu z notranjim pravom, pri čemer morajo biti kazni  učinkovite, sorazmerne in odvračilne.</w:t>
      </w:r>
    </w:p>
    <w:p w14:paraId="0CF6D0AC" w14:textId="77777777" w:rsidR="00D31C01" w:rsidRPr="000F2785" w:rsidRDefault="0087660C">
      <w:pPr>
        <w:spacing w:after="0" w:line="240" w:lineRule="auto"/>
        <w:rPr>
          <w:rFonts w:cs="Arial"/>
        </w:rPr>
      </w:pPr>
      <w:r w:rsidRPr="000F2785">
        <w:rPr>
          <w:rFonts w:cs="Arial"/>
        </w:rPr>
        <w:t>Zaradi načela določnosti in jasnosti ter pravne varnosti se v prvem odstavku predlaganega člena opredeljuje dejansko stanje prekrška, kadar je kršitelj pravna oseba, ki opravlja dejavnost kot proizvajalec. V drugem in tretjem odstavku predlaganega člena so predvidene višine glob za samostojnega podjetnika posameznika ali posameznika, ki samostojno opravlja dejavnost, odgovorno osebo pravne osebe, samostojnega podjetnika posameznika ali posameznika, ki samostojno opravlja dejavnost.</w:t>
      </w:r>
    </w:p>
    <w:p w14:paraId="73B0132C" w14:textId="77777777" w:rsidR="00D31C01" w:rsidRPr="000F2785" w:rsidRDefault="0087660C">
      <w:pPr>
        <w:spacing w:after="0" w:line="240" w:lineRule="auto"/>
        <w:rPr>
          <w:rFonts w:cs="Arial"/>
        </w:rPr>
      </w:pPr>
      <w:r w:rsidRPr="000F2785">
        <w:rPr>
          <w:rFonts w:cs="Arial"/>
        </w:rPr>
        <w:t>Proizvajalec pomeni v skladu z 8. točko prvega odstavka 3. člena Uredbe 2024/988/EU vsako fizično ali pravno osebo, ki proizvaja proizvod ali za katero se tak proizvod načrtuje ali izdeluje in ki trži ta proizvod pod imenom ali blagovno znamko te osebe.</w:t>
      </w:r>
    </w:p>
    <w:p w14:paraId="44DC8422" w14:textId="77777777" w:rsidR="00D31C01" w:rsidRPr="000F2785" w:rsidRDefault="0087660C">
      <w:pPr>
        <w:spacing w:after="0" w:line="240" w:lineRule="auto"/>
        <w:rPr>
          <w:rFonts w:cs="Arial"/>
        </w:rPr>
      </w:pPr>
      <w:r w:rsidRPr="000F2785">
        <w:rPr>
          <w:rFonts w:cs="Arial"/>
        </w:rPr>
        <w:t>V predlaganem 20. členu zakona se tako določajo prekrški v zvezi z neizpolnjevanjem obveznosti proizvajalca glede nujnih postopkov za v krizi pomembno blago.</w:t>
      </w:r>
    </w:p>
    <w:p w14:paraId="5AC5DDA6" w14:textId="77777777" w:rsidR="00D31C01" w:rsidRPr="000F2785" w:rsidRDefault="00D31C01">
      <w:pPr>
        <w:spacing w:after="0" w:line="260" w:lineRule="auto"/>
        <w:rPr>
          <w:rFonts w:cs="Arial"/>
        </w:rPr>
      </w:pPr>
    </w:p>
    <w:p w14:paraId="73D50637" w14:textId="77777777" w:rsidR="00D31C01" w:rsidRPr="000F2785" w:rsidRDefault="0087660C">
      <w:pPr>
        <w:pStyle w:val="Odebeljeno"/>
        <w:spacing w:line="260" w:lineRule="auto"/>
      </w:pPr>
      <w:r w:rsidRPr="000F2785">
        <w:t>K 21. členu:</w:t>
      </w:r>
    </w:p>
    <w:p w14:paraId="4E5C4ECF" w14:textId="77777777" w:rsidR="00D31C01" w:rsidRPr="000F2785" w:rsidRDefault="0087660C">
      <w:pPr>
        <w:spacing w:after="0" w:line="240" w:lineRule="auto"/>
        <w:rPr>
          <w:rFonts w:cs="Arial"/>
        </w:rPr>
      </w:pPr>
      <w:r w:rsidRPr="000F2785">
        <w:rPr>
          <w:rFonts w:cs="Arial"/>
        </w:rPr>
        <w:t>Direktiva 2014/33/EU Evropskega parlamenta in Sveta z dne 26. februarja 2014 o harmonizaciji zakonodaje držav članic v zvezi z dvigali in varnostnimi komponentami za dvigala, ki jo spreminja Direktiva 2024/2749/EU, določa, da države članice določijo pravila o kaznih, s katerimi se nalagajo obveznosti gospodarskim subjektom, ter sprejmejo vse potrebne ukrepe za zagotovitev, da se te kazni izvajajo v skladu z notranjim pravom, pri čemer morajo biti kazni učinkovite, sorazmerne in odvračilne.</w:t>
      </w:r>
    </w:p>
    <w:p w14:paraId="46484B84" w14:textId="77777777" w:rsidR="00D31C01" w:rsidRPr="000F2785" w:rsidRDefault="0087660C">
      <w:pPr>
        <w:spacing w:after="0" w:line="240" w:lineRule="auto"/>
        <w:rPr>
          <w:rFonts w:cs="Arial"/>
        </w:rPr>
      </w:pPr>
      <w:r w:rsidRPr="000F2785">
        <w:rPr>
          <w:rFonts w:cs="Arial"/>
        </w:rPr>
        <w:t>Zaradi načela določnosti in jasnosti ter pravne varnosti se v prvem odstavku predlaganega člena opredeljuje dejansko stanje prekrška, kadar je kršitelj pravna oseba, ki opravlja dejavnost kot monter dvigala. V drugem in tretjem odstavku predlaganega člena so predvidene višine glob za samostojnega podjetnika posameznika ali posameznika, ki samostojno opravlja dejavnost, odgovorno osebo pravne osebe, samostojnega podjetnika posameznika ali posameznika, ki samostojno opravlja dejavnost.</w:t>
      </w:r>
    </w:p>
    <w:p w14:paraId="5E85EB81" w14:textId="77777777" w:rsidR="00D31C01" w:rsidRPr="000F2785" w:rsidRDefault="0087660C">
      <w:pPr>
        <w:spacing w:after="0" w:line="240" w:lineRule="auto"/>
        <w:rPr>
          <w:rFonts w:cs="Arial"/>
        </w:rPr>
      </w:pPr>
      <w:r w:rsidRPr="000F2785">
        <w:rPr>
          <w:rFonts w:cs="Arial"/>
        </w:rPr>
        <w:t xml:space="preserve">V predlaganem 21. členu zakona se tako določajo prekrški v zvezi z neizpolnjevanjem obveznosti monterja dvigala glede zagotovitve, da dvigala izpolnjujejo vse bistvene zdravstvene in varnostne </w:t>
      </w:r>
      <w:r w:rsidRPr="000F2785">
        <w:rPr>
          <w:rFonts w:cs="Arial"/>
        </w:rPr>
        <w:lastRenderedPageBreak/>
        <w:t>zahteve, ki jih določa pravilnik, ki ureja varnost dvigal, ali nezagotavljanjem izvedbe postopkov ugotavljanja skladnosti.</w:t>
      </w:r>
    </w:p>
    <w:p w14:paraId="52A8AAEC" w14:textId="77777777" w:rsidR="00D31C01" w:rsidRPr="000F2785" w:rsidRDefault="00D31C01">
      <w:pPr>
        <w:spacing w:after="0" w:line="260" w:lineRule="auto"/>
        <w:rPr>
          <w:rFonts w:cs="Arial"/>
        </w:rPr>
      </w:pPr>
    </w:p>
    <w:p w14:paraId="2BB211A0" w14:textId="77777777" w:rsidR="00D31C01" w:rsidRPr="000F2785" w:rsidRDefault="0087660C">
      <w:pPr>
        <w:pStyle w:val="Odebeljeno"/>
        <w:spacing w:line="260" w:lineRule="auto"/>
      </w:pPr>
      <w:r w:rsidRPr="000F2785">
        <w:t>K 22. členu:</w:t>
      </w:r>
    </w:p>
    <w:p w14:paraId="4F3A3C5D" w14:textId="12FE4423" w:rsidR="00263C26" w:rsidRPr="000F2785" w:rsidRDefault="0087660C">
      <w:pPr>
        <w:spacing w:after="0" w:line="240" w:lineRule="auto"/>
        <w:rPr>
          <w:rFonts w:cs="Arial"/>
        </w:rPr>
      </w:pPr>
      <w:r w:rsidRPr="000F2785">
        <w:rPr>
          <w:rFonts w:cs="Arial"/>
        </w:rPr>
        <w:t>Predlagani 22. člen zakona določa uveljavitveni rok. Predlagani zakon začne veljati petnajsti dan po objavi v Uradnem listu Republike Slovenije.</w:t>
      </w:r>
      <w:r w:rsidR="00263C26" w:rsidRPr="00263C26">
        <w:t xml:space="preserve"> </w:t>
      </w:r>
      <w:r w:rsidR="00263C26">
        <w:rPr>
          <w:rFonts w:cs="Arial"/>
        </w:rPr>
        <w:t>Z</w:t>
      </w:r>
      <w:r w:rsidR="00263C26" w:rsidRPr="00263C26">
        <w:rPr>
          <w:rFonts w:cs="Arial"/>
        </w:rPr>
        <w:t xml:space="preserve">aradi </w:t>
      </w:r>
      <w:r w:rsidR="00263C26">
        <w:rPr>
          <w:rFonts w:cs="Arial"/>
        </w:rPr>
        <w:t xml:space="preserve">obravnave </w:t>
      </w:r>
      <w:r w:rsidR="00263C26" w:rsidRPr="001B2FD4">
        <w:rPr>
          <w:rFonts w:cs="Arial"/>
        </w:rPr>
        <w:t>predloga zakona po nujnem postopku</w:t>
      </w:r>
      <w:r w:rsidR="00263C26">
        <w:rPr>
          <w:rFonts w:cs="Arial"/>
        </w:rPr>
        <w:t xml:space="preserve"> se </w:t>
      </w:r>
      <w:proofErr w:type="spellStart"/>
      <w:r w:rsidR="00263C26" w:rsidRPr="00263C26">
        <w:rPr>
          <w:rFonts w:cs="Arial"/>
        </w:rPr>
        <w:t>vacatio</w:t>
      </w:r>
      <w:proofErr w:type="spellEnd"/>
      <w:r w:rsidR="00263C26" w:rsidRPr="00263C26">
        <w:rPr>
          <w:rFonts w:cs="Arial"/>
        </w:rPr>
        <w:t xml:space="preserve"> </w:t>
      </w:r>
      <w:proofErr w:type="spellStart"/>
      <w:r w:rsidR="00263C26" w:rsidRPr="00263C26">
        <w:rPr>
          <w:rFonts w:cs="Arial"/>
        </w:rPr>
        <w:t>legis</w:t>
      </w:r>
      <w:proofErr w:type="spellEnd"/>
      <w:r w:rsidR="00263C26" w:rsidRPr="00263C26">
        <w:rPr>
          <w:rFonts w:cs="Arial"/>
        </w:rPr>
        <w:t xml:space="preserve"> skrajša tako, da predlog zakona začne veljati naslednji dan po objavi v Uradnem listu Republike Slovenije (in ne petnajsti dan), da se prepreči povratna veljava zakona ali povzročitev pravne praznine.</w:t>
      </w:r>
      <w:r w:rsidR="00263C26">
        <w:rPr>
          <w:rFonts w:cs="Arial"/>
        </w:rPr>
        <w:t xml:space="preserve"> Čimprejšnja uveljavitev zakona je </w:t>
      </w:r>
      <w:r w:rsidR="00263C26" w:rsidRPr="001B2FD4">
        <w:rPr>
          <w:rFonts w:cs="Arial"/>
        </w:rPr>
        <w:t>nujno potreb</w:t>
      </w:r>
      <w:r w:rsidR="00263C26">
        <w:rPr>
          <w:rFonts w:cs="Arial"/>
        </w:rPr>
        <w:t>na</w:t>
      </w:r>
      <w:r w:rsidR="00263C26" w:rsidRPr="001B2FD4">
        <w:rPr>
          <w:rFonts w:cs="Arial"/>
        </w:rPr>
        <w:t xml:space="preserve"> za pravilno izvajanje prava Evropske unije na področju izrednih razmer na notranjem trgu in njegove odpornosti ter za preprečitev težko popravljivih posledic za delovanje države. Zadevni predpisi Evropske unije se uporabljajo od 29. maja 2026, nacionalni izvedbeni okvir pa še ni v celoti vzpostavljen.</w:t>
      </w:r>
    </w:p>
    <w:p w14:paraId="63CACF31" w14:textId="77777777" w:rsidR="00D31C01" w:rsidRPr="000F2785" w:rsidRDefault="00D31C01">
      <w:pPr>
        <w:spacing w:after="0" w:line="260" w:lineRule="auto"/>
        <w:rPr>
          <w:rFonts w:cs="Arial"/>
        </w:rPr>
      </w:pPr>
    </w:p>
    <w:p w14:paraId="767B848E" w14:textId="77777777" w:rsidR="00D31C01" w:rsidRPr="000F2785" w:rsidRDefault="0087660C">
      <w:pPr>
        <w:rPr>
          <w:rFonts w:cs="Arial"/>
        </w:rPr>
      </w:pPr>
      <w:r w:rsidRPr="000F2785">
        <w:rPr>
          <w:rFonts w:cs="Arial"/>
        </w:rPr>
        <w:br w:type="page"/>
      </w:r>
    </w:p>
    <w:p w14:paraId="7B994227" w14:textId="77777777" w:rsidR="00D31C01" w:rsidRPr="000F2785" w:rsidRDefault="0087660C">
      <w:pPr>
        <w:pStyle w:val="Odebeljeno"/>
        <w:spacing w:line="260" w:lineRule="auto"/>
      </w:pPr>
      <w:r w:rsidRPr="000F2785">
        <w:lastRenderedPageBreak/>
        <w:t>IV.</w:t>
      </w:r>
      <w:r w:rsidRPr="000F2785">
        <w:tab/>
        <w:t>BESEDILO ČLENOV, KI SE SPREMINJAJO</w:t>
      </w:r>
    </w:p>
    <w:p w14:paraId="418BDB10" w14:textId="77777777" w:rsidR="00D31C01" w:rsidRPr="000F2785" w:rsidRDefault="00D31C01">
      <w:pPr>
        <w:spacing w:after="0" w:line="260" w:lineRule="auto"/>
        <w:rPr>
          <w:rFonts w:cs="Arial"/>
        </w:rPr>
      </w:pPr>
    </w:p>
    <w:p w14:paraId="2D5FC942" w14:textId="77777777" w:rsidR="00D31C01" w:rsidRPr="000F2785" w:rsidRDefault="0087660C">
      <w:pPr>
        <w:rPr>
          <w:rFonts w:cs="Arial"/>
        </w:rPr>
      </w:pPr>
      <w:r w:rsidRPr="000F2785">
        <w:rPr>
          <w:rFonts w:cs="Arial"/>
        </w:rPr>
        <w:br w:type="page"/>
      </w:r>
    </w:p>
    <w:p w14:paraId="4EB8B7A7" w14:textId="77777777" w:rsidR="00D31C01" w:rsidRPr="000F2785" w:rsidRDefault="0087660C">
      <w:pPr>
        <w:pStyle w:val="Odebeljeno"/>
        <w:spacing w:line="260" w:lineRule="auto"/>
      </w:pPr>
      <w:r w:rsidRPr="000F2785">
        <w:lastRenderedPageBreak/>
        <w:t>V.</w:t>
      </w:r>
      <w:r w:rsidRPr="000F2785">
        <w:tab/>
        <w:t>PREDLOG ZA OBRAVNAVO PREDLOGA ZAKONA PO NUJNEM ALI SKRAJŠANEM POSTOPKU</w:t>
      </w:r>
    </w:p>
    <w:p w14:paraId="1F6A50DF" w14:textId="77777777" w:rsidR="00D31C01" w:rsidRPr="000F2785" w:rsidRDefault="00D31C01">
      <w:pPr>
        <w:spacing w:after="0" w:line="260" w:lineRule="auto"/>
        <w:rPr>
          <w:rFonts w:cs="Arial"/>
        </w:rPr>
      </w:pPr>
    </w:p>
    <w:p w14:paraId="43F02F66" w14:textId="77777777" w:rsidR="00224F21" w:rsidRDefault="001B2FD4" w:rsidP="001B2FD4">
      <w:pPr>
        <w:spacing w:after="0" w:line="240" w:lineRule="auto"/>
        <w:rPr>
          <w:rFonts w:cs="Arial"/>
        </w:rPr>
      </w:pPr>
      <w:r w:rsidRPr="001B2FD4">
        <w:rPr>
          <w:rFonts w:cs="Arial"/>
        </w:rPr>
        <w:t>Predlagamo obravnavo predloga zakona po nujnem postopku, ker je sprejem zakona nujno potreben za pravilno izvajanje prava Evropske unije na področju izrednih razmer na notranjem trgu in njegove odpornosti ter za preprečitev težko popravljivih posledic za delovanje države. Zadevni predpisi Evropske unije se uporabljajo od 29. maja 2026, nacionalni izvedbeni okvir pa še ni v celoti vzpostavljen. Zato je treba brez odlašanja zagotoviti pravne podlage za imenovanje predstavnikov Republike Slovenije v Odboru za izredne razmere na notranjem trgu in njegovo odpornost, določitev centralnega urada za zvezo in enotne kontaktne točke, pripravo seznama pristojnih organov, izvajanje sistema zgodnjega opozarjanja, spremljanje dobavnih verig ter obveščanje Evropske komisije in drugih držav članic.</w:t>
      </w:r>
      <w:r w:rsidR="00007C95">
        <w:rPr>
          <w:rFonts w:cs="Arial"/>
        </w:rPr>
        <w:t xml:space="preserve"> Kljub že od 29. maja 2026 veljavnemu okviru na ravni Evropske unije Slovenija v tem trenutku še nima vzpostavljenih zahtevanih mehanizmov, kar ji onemogoča ustrezno ukrepanje</w:t>
      </w:r>
      <w:r w:rsidR="00007C95" w:rsidRPr="00007C95">
        <w:rPr>
          <w:rFonts w:cs="Arial"/>
        </w:rPr>
        <w:t xml:space="preserve"> </w:t>
      </w:r>
      <w:r w:rsidR="00007C95">
        <w:rPr>
          <w:rFonts w:cs="Arial"/>
        </w:rPr>
        <w:t xml:space="preserve">v primeru nastopa izrednih razmer. </w:t>
      </w:r>
    </w:p>
    <w:p w14:paraId="5D4B1D65" w14:textId="77777777" w:rsidR="00224F21" w:rsidRDefault="00224F21" w:rsidP="001B2FD4">
      <w:pPr>
        <w:spacing w:after="0" w:line="240" w:lineRule="auto"/>
        <w:rPr>
          <w:rFonts w:cs="Arial"/>
        </w:rPr>
      </w:pPr>
    </w:p>
    <w:p w14:paraId="4CAD2E43" w14:textId="486C0C7E" w:rsidR="001B2FD4" w:rsidRPr="001B2FD4" w:rsidRDefault="00007C95" w:rsidP="001B2FD4">
      <w:pPr>
        <w:spacing w:after="0" w:line="240" w:lineRule="auto"/>
        <w:rPr>
          <w:rFonts w:cs="Arial"/>
        </w:rPr>
      </w:pPr>
      <w:r>
        <w:rPr>
          <w:rFonts w:cs="Arial"/>
        </w:rPr>
        <w:t xml:space="preserve">Hkrati </w:t>
      </w:r>
      <w:r w:rsidR="00224F21">
        <w:rPr>
          <w:rFonts w:cs="Arial"/>
        </w:rPr>
        <w:t xml:space="preserve">je Slovenija </w:t>
      </w:r>
      <w:r>
        <w:rPr>
          <w:rFonts w:cs="Arial"/>
        </w:rPr>
        <w:t xml:space="preserve">zaradi zamude pri sprejemu nacionalnega </w:t>
      </w:r>
      <w:r w:rsidR="00224F21">
        <w:rPr>
          <w:rFonts w:cs="Arial"/>
        </w:rPr>
        <w:t>predpisa dne 15. 7. 2026 že prejela uradni opomin Evropske komisije v predsodnem postopku zaradi n</w:t>
      </w:r>
      <w:r w:rsidR="00224F21" w:rsidRPr="00224F21">
        <w:rPr>
          <w:rFonts w:cs="Arial"/>
        </w:rPr>
        <w:t>enotifikacij</w:t>
      </w:r>
      <w:r w:rsidR="00224F21">
        <w:rPr>
          <w:rFonts w:cs="Arial"/>
        </w:rPr>
        <w:t>e</w:t>
      </w:r>
      <w:r w:rsidR="00224F21" w:rsidRPr="00224F21">
        <w:rPr>
          <w:rFonts w:cs="Arial"/>
        </w:rPr>
        <w:t xml:space="preserve"> predpis</w:t>
      </w:r>
      <w:r w:rsidR="00224F21">
        <w:rPr>
          <w:rFonts w:cs="Arial"/>
        </w:rPr>
        <w:t>a</w:t>
      </w:r>
      <w:r w:rsidR="00224F21" w:rsidRPr="00224F21">
        <w:rPr>
          <w:rFonts w:cs="Arial"/>
        </w:rPr>
        <w:t xml:space="preserve"> za prenos </w:t>
      </w:r>
      <w:r w:rsidR="00224F21">
        <w:rPr>
          <w:rFonts w:cs="Arial"/>
        </w:rPr>
        <w:t>D</w:t>
      </w:r>
      <w:r w:rsidR="00224F21" w:rsidRPr="00224F21">
        <w:rPr>
          <w:rFonts w:cs="Arial"/>
        </w:rPr>
        <w:t>irektiv</w:t>
      </w:r>
      <w:r w:rsidR="00224F21">
        <w:rPr>
          <w:rFonts w:cs="Arial"/>
        </w:rPr>
        <w:t xml:space="preserve">e </w:t>
      </w:r>
      <w:r w:rsidR="00224F21" w:rsidRPr="00224F21">
        <w:rPr>
          <w:rFonts w:cs="Arial"/>
        </w:rPr>
        <w:t>2024/2749</w:t>
      </w:r>
      <w:r w:rsidR="00224F21">
        <w:rPr>
          <w:rFonts w:cs="Arial"/>
        </w:rPr>
        <w:t>/EU</w:t>
      </w:r>
      <w:r w:rsidR="00DF7AF4">
        <w:rPr>
          <w:rFonts w:cs="Arial"/>
        </w:rPr>
        <w:t xml:space="preserve"> (št. kršitve </w:t>
      </w:r>
      <w:r w:rsidR="00DF7AF4" w:rsidRPr="00DF7AF4">
        <w:rPr>
          <w:rFonts w:cs="Arial"/>
        </w:rPr>
        <w:t>2026/0508</w:t>
      </w:r>
      <w:r w:rsidR="00DF7AF4">
        <w:rPr>
          <w:rFonts w:cs="Arial"/>
        </w:rPr>
        <w:t>)</w:t>
      </w:r>
      <w:r w:rsidR="00224F21">
        <w:rPr>
          <w:rFonts w:cs="Arial"/>
        </w:rPr>
        <w:t>.</w:t>
      </w:r>
    </w:p>
    <w:p w14:paraId="2AD4A379" w14:textId="77777777" w:rsidR="001B2FD4" w:rsidRPr="001B2FD4" w:rsidRDefault="001B2FD4" w:rsidP="001B2FD4">
      <w:pPr>
        <w:spacing w:after="0" w:line="240" w:lineRule="auto"/>
        <w:rPr>
          <w:rFonts w:cs="Arial"/>
        </w:rPr>
      </w:pPr>
    </w:p>
    <w:p w14:paraId="3A901859" w14:textId="77777777" w:rsidR="001B2FD4" w:rsidRPr="001B2FD4" w:rsidRDefault="001B2FD4" w:rsidP="001B2FD4">
      <w:pPr>
        <w:spacing w:after="0" w:line="240" w:lineRule="auto"/>
        <w:rPr>
          <w:rFonts w:cs="Arial"/>
        </w:rPr>
      </w:pPr>
      <w:r w:rsidRPr="001B2FD4">
        <w:rPr>
          <w:rFonts w:cs="Arial"/>
        </w:rPr>
        <w:t xml:space="preserve">Obravnava predloga zakona po nujnem postopku je potrebna zaradi preprečitve težko popravljivih posledic za delovanje države v skladu s 143. členom Poslovnika Državnega zbora (Uradni list RS, št. 92/07 – uradno prečiščeno besedilo, 105/10, 80/13, 38/17, 46/20, 105/21 – </w:t>
      </w:r>
      <w:proofErr w:type="spellStart"/>
      <w:r w:rsidRPr="001B2FD4">
        <w:rPr>
          <w:rFonts w:cs="Arial"/>
        </w:rPr>
        <w:t>odl</w:t>
      </w:r>
      <w:proofErr w:type="spellEnd"/>
      <w:r w:rsidRPr="001B2FD4">
        <w:rPr>
          <w:rFonts w:cs="Arial"/>
        </w:rPr>
        <w:t xml:space="preserve">. US, 111/21, 58/23 in 35/24). Ker se ureditev na ravni Evropske unije že uporablja, odsotnost celovitega nacionalnega izvedbenega okvira pomeni, da Republika Slovenija nima v celoti vzpostavljenih pristojnosti, postopkov in pravnih podlag za usklajeno odzivanje na pomembne dogodke, ki bi lahko povzročili motnje v delovanju notranjega trga in dobavnih verig. Prav tako še niso celovito urejeni nujni postopki za v krizi pomembno blago, vključno s prednostno obravnavo ugotavljanja skladnosti, možnostjo izdaje dovoljenj za dajanje takega blaga na trg, uporabo standardov oziroma skupnih specifikacij, prednostnim nadzorom trga in </w:t>
      </w:r>
      <w:proofErr w:type="spellStart"/>
      <w:r w:rsidRPr="001B2FD4">
        <w:rPr>
          <w:rFonts w:cs="Arial"/>
        </w:rPr>
        <w:t>prekrškovnimi</w:t>
      </w:r>
      <w:proofErr w:type="spellEnd"/>
      <w:r w:rsidRPr="001B2FD4">
        <w:rPr>
          <w:rFonts w:cs="Arial"/>
        </w:rPr>
        <w:t xml:space="preserve"> določbami za zagotavljanje spoštovanja teh pravil.</w:t>
      </w:r>
    </w:p>
    <w:p w14:paraId="4502DB6F" w14:textId="77777777" w:rsidR="001B2FD4" w:rsidRPr="001B2FD4" w:rsidRDefault="001B2FD4" w:rsidP="001B2FD4">
      <w:pPr>
        <w:spacing w:after="0" w:line="240" w:lineRule="auto"/>
        <w:rPr>
          <w:rFonts w:cs="Arial"/>
        </w:rPr>
      </w:pPr>
    </w:p>
    <w:p w14:paraId="19A907A5" w14:textId="77777777" w:rsidR="001B2FD4" w:rsidRDefault="001B2FD4" w:rsidP="001B2FD4">
      <w:pPr>
        <w:spacing w:after="0" w:line="240" w:lineRule="auto"/>
        <w:rPr>
          <w:rFonts w:cs="Arial"/>
        </w:rPr>
      </w:pPr>
      <w:r w:rsidRPr="001B2FD4">
        <w:rPr>
          <w:rFonts w:cs="Arial"/>
        </w:rPr>
        <w:t>Nadaljnja odsotnost takšnega okvira bi lahko otežila delo pristojnih organov in zmanjšala sposobnost Republike Slovenije, da v primeru aktivacije izrednih ukrepov na notranjem trgu hitro, zakonito in učinkovito zagotovi razpoložljivost blaga ter storitev ključnega pomena, varnost proizvodov, nadzor trga in sodelovanje z Evropsko komisijo ter drugimi državami članicami. Zato je obravnava predloga zakona po nujnem postopku potrebna, da se nastala pravna in operativna vrzel čim prej odpravi.</w:t>
      </w:r>
    </w:p>
    <w:p w14:paraId="04970203" w14:textId="77777777" w:rsidR="00D31C01" w:rsidRPr="000F2785" w:rsidRDefault="0087660C" w:rsidP="001B2FD4">
      <w:pPr>
        <w:spacing w:after="0" w:line="240" w:lineRule="auto"/>
        <w:rPr>
          <w:rFonts w:cs="Arial"/>
        </w:rPr>
      </w:pPr>
      <w:r w:rsidRPr="000F2785">
        <w:rPr>
          <w:rFonts w:cs="Arial"/>
        </w:rPr>
        <w:br w:type="page"/>
      </w:r>
    </w:p>
    <w:p w14:paraId="3034E1FE" w14:textId="77777777" w:rsidR="00D31C01" w:rsidRPr="000F2785" w:rsidRDefault="0087660C">
      <w:pPr>
        <w:pStyle w:val="Odebeljeno"/>
        <w:spacing w:line="260" w:lineRule="auto"/>
      </w:pPr>
      <w:r w:rsidRPr="000F2785">
        <w:lastRenderedPageBreak/>
        <w:t>VI.</w:t>
      </w:r>
      <w:r w:rsidRPr="000F2785">
        <w:tab/>
        <w:t>PRILOGE</w:t>
      </w:r>
    </w:p>
    <w:p w14:paraId="77CE89E3" w14:textId="77777777" w:rsidR="00D31C01" w:rsidRPr="000F2785" w:rsidRDefault="00D31C01">
      <w:pPr>
        <w:spacing w:after="0" w:line="260" w:lineRule="auto"/>
        <w:rPr>
          <w:rFonts w:cs="Arial"/>
        </w:rPr>
      </w:pPr>
    </w:p>
    <w:p w14:paraId="498CC7A5" w14:textId="37DEC943" w:rsidR="00D31C01" w:rsidRDefault="00D31C01">
      <w:pPr>
        <w:spacing w:after="0" w:line="260" w:lineRule="auto"/>
        <w:rPr>
          <w:rFonts w:cs="Arial"/>
        </w:rPr>
      </w:pPr>
    </w:p>
    <w:p w14:paraId="57493D09" w14:textId="77777777" w:rsidR="005502F3" w:rsidRPr="000F2785" w:rsidRDefault="005502F3">
      <w:pPr>
        <w:spacing w:after="0" w:line="260" w:lineRule="auto"/>
        <w:rPr>
          <w:rFonts w:cs="Arial"/>
        </w:rPr>
      </w:pPr>
    </w:p>
    <w:p w14:paraId="38D3DA49" w14:textId="328571BD" w:rsidR="00D31C01" w:rsidRPr="000F2785" w:rsidRDefault="00D31C01">
      <w:pPr>
        <w:rPr>
          <w:rFonts w:cs="Arial"/>
        </w:rPr>
      </w:pPr>
    </w:p>
    <w:sectPr w:rsidR="00D31C01" w:rsidRPr="000F2785" w:rsidSect="00A80DCC">
      <w:footerReference w:type="default" r:id="rId7"/>
      <w:pgSz w:w="11900" w:h="16840"/>
      <w:pgMar w:top="1418" w:right="1410" w:bottom="1135" w:left="1276" w:header="0" w:footer="575"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81986" w14:textId="77777777" w:rsidR="00877D68" w:rsidRDefault="00877D68">
      <w:pPr>
        <w:spacing w:after="0" w:line="240" w:lineRule="auto"/>
      </w:pPr>
      <w:r>
        <w:separator/>
      </w:r>
    </w:p>
  </w:endnote>
  <w:endnote w:type="continuationSeparator" w:id="0">
    <w:p w14:paraId="7A176705" w14:textId="77777777" w:rsidR="00877D68" w:rsidRDefault="0087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6CE0" w14:textId="681A3484" w:rsidR="00957ACC" w:rsidRPr="00F56953" w:rsidRDefault="00F56953" w:rsidP="00F56953">
    <w:r>
      <w:rPr>
        <w:i/>
        <w:sz w:val="16"/>
      </w:rPr>
      <w:t>Ustvarjeno v MOPED-DOCS, 17. 09. 2026 09:22:35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E7A8F" w14:textId="77777777" w:rsidR="00877D68" w:rsidRDefault="00877D68">
      <w:pPr>
        <w:spacing w:after="0" w:line="240" w:lineRule="auto"/>
      </w:pPr>
      <w:r>
        <w:separator/>
      </w:r>
    </w:p>
  </w:footnote>
  <w:footnote w:type="continuationSeparator" w:id="0">
    <w:p w14:paraId="6530A3C7" w14:textId="77777777" w:rsidR="00877D68" w:rsidRDefault="00877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C9E"/>
    <w:multiLevelType w:val="multilevel"/>
    <w:tmpl w:val="95CE9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304C"/>
    <w:multiLevelType w:val="hybridMultilevel"/>
    <w:tmpl w:val="40682532"/>
    <w:lvl w:ilvl="0" w:tplc="67FEE23C">
      <w:start w:val="2"/>
      <w:numFmt w:val="decimal"/>
      <w:lvlText w:val="%1"/>
      <w:lvlJc w:val="left"/>
      <w:pPr>
        <w:ind w:left="720" w:hanging="400"/>
      </w:pPr>
      <w:rPr>
        <w:rFonts w:ascii="Arial" w:eastAsia="Arial" w:hAnsi="Arial" w:cs="Arial" w:hint="default"/>
        <w:b/>
        <w:bCs/>
        <w:i w:val="0"/>
        <w:iCs w:val="0"/>
        <w:spacing w:val="0"/>
        <w:w w:val="100"/>
        <w:sz w:val="22"/>
        <w:szCs w:val="22"/>
        <w:lang w:val="sl-SI" w:eastAsia="en-US" w:bidi="ar-SA"/>
      </w:rPr>
    </w:lvl>
    <w:lvl w:ilvl="1" w:tplc="A718B1F2">
      <w:numFmt w:val="bullet"/>
      <w:lvlText w:val="•"/>
      <w:lvlJc w:val="left"/>
      <w:pPr>
        <w:ind w:left="1612" w:hanging="400"/>
      </w:pPr>
      <w:rPr>
        <w:rFonts w:hint="default"/>
        <w:lang w:val="sl-SI" w:eastAsia="en-US" w:bidi="ar-SA"/>
      </w:rPr>
    </w:lvl>
    <w:lvl w:ilvl="2" w:tplc="036A6598">
      <w:numFmt w:val="bullet"/>
      <w:lvlText w:val="•"/>
      <w:lvlJc w:val="left"/>
      <w:pPr>
        <w:ind w:left="2504" w:hanging="400"/>
      </w:pPr>
      <w:rPr>
        <w:rFonts w:hint="default"/>
        <w:lang w:val="sl-SI" w:eastAsia="en-US" w:bidi="ar-SA"/>
      </w:rPr>
    </w:lvl>
    <w:lvl w:ilvl="3" w:tplc="162A9DFA">
      <w:numFmt w:val="bullet"/>
      <w:lvlText w:val="•"/>
      <w:lvlJc w:val="left"/>
      <w:pPr>
        <w:ind w:left="3396" w:hanging="400"/>
      </w:pPr>
      <w:rPr>
        <w:rFonts w:hint="default"/>
        <w:lang w:val="sl-SI" w:eastAsia="en-US" w:bidi="ar-SA"/>
      </w:rPr>
    </w:lvl>
    <w:lvl w:ilvl="4" w:tplc="25DCEF1E">
      <w:numFmt w:val="bullet"/>
      <w:lvlText w:val="•"/>
      <w:lvlJc w:val="left"/>
      <w:pPr>
        <w:ind w:left="4288" w:hanging="400"/>
      </w:pPr>
      <w:rPr>
        <w:rFonts w:hint="default"/>
        <w:lang w:val="sl-SI" w:eastAsia="en-US" w:bidi="ar-SA"/>
      </w:rPr>
    </w:lvl>
    <w:lvl w:ilvl="5" w:tplc="D4BA5B7A">
      <w:numFmt w:val="bullet"/>
      <w:lvlText w:val="•"/>
      <w:lvlJc w:val="left"/>
      <w:pPr>
        <w:ind w:left="5180" w:hanging="400"/>
      </w:pPr>
      <w:rPr>
        <w:rFonts w:hint="default"/>
        <w:lang w:val="sl-SI" w:eastAsia="en-US" w:bidi="ar-SA"/>
      </w:rPr>
    </w:lvl>
    <w:lvl w:ilvl="6" w:tplc="E452A83A">
      <w:numFmt w:val="bullet"/>
      <w:lvlText w:val="•"/>
      <w:lvlJc w:val="left"/>
      <w:pPr>
        <w:ind w:left="6072" w:hanging="400"/>
      </w:pPr>
      <w:rPr>
        <w:rFonts w:hint="default"/>
        <w:lang w:val="sl-SI" w:eastAsia="en-US" w:bidi="ar-SA"/>
      </w:rPr>
    </w:lvl>
    <w:lvl w:ilvl="7" w:tplc="69822268">
      <w:numFmt w:val="bullet"/>
      <w:lvlText w:val="•"/>
      <w:lvlJc w:val="left"/>
      <w:pPr>
        <w:ind w:left="6964" w:hanging="400"/>
      </w:pPr>
      <w:rPr>
        <w:rFonts w:hint="default"/>
        <w:lang w:val="sl-SI" w:eastAsia="en-US" w:bidi="ar-SA"/>
      </w:rPr>
    </w:lvl>
    <w:lvl w:ilvl="8" w:tplc="3C306C96">
      <w:numFmt w:val="bullet"/>
      <w:lvlText w:val="•"/>
      <w:lvlJc w:val="left"/>
      <w:pPr>
        <w:ind w:left="7856" w:hanging="400"/>
      </w:pPr>
      <w:rPr>
        <w:rFonts w:hint="default"/>
        <w:lang w:val="sl-SI" w:eastAsia="en-US" w:bidi="ar-SA"/>
      </w:rPr>
    </w:lvl>
  </w:abstractNum>
  <w:abstractNum w:abstractNumId="2" w15:restartNumberingAfterBreak="0">
    <w:nsid w:val="08984CD9"/>
    <w:multiLevelType w:val="hybridMultilevel"/>
    <w:tmpl w:val="A5FC30E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9C42E0"/>
    <w:multiLevelType w:val="hybridMultilevel"/>
    <w:tmpl w:val="7F4C1F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B243A1"/>
    <w:multiLevelType w:val="hybridMultilevel"/>
    <w:tmpl w:val="782CA0BE"/>
    <w:lvl w:ilvl="0" w:tplc="A0A42FA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79016A"/>
    <w:multiLevelType w:val="hybridMultilevel"/>
    <w:tmpl w:val="490E28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D1032E"/>
    <w:multiLevelType w:val="hybridMultilevel"/>
    <w:tmpl w:val="4562289A"/>
    <w:lvl w:ilvl="0" w:tplc="A0A42FA0">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71792B"/>
    <w:multiLevelType w:val="hybridMultilevel"/>
    <w:tmpl w:val="6F8606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DF095C"/>
    <w:multiLevelType w:val="multilevel"/>
    <w:tmpl w:val="9570825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2F7B75"/>
    <w:multiLevelType w:val="hybridMultilevel"/>
    <w:tmpl w:val="7608A794"/>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045BB6"/>
    <w:multiLevelType w:val="hybridMultilevel"/>
    <w:tmpl w:val="38A8E57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082D1A"/>
    <w:multiLevelType w:val="hybridMultilevel"/>
    <w:tmpl w:val="0E24B67A"/>
    <w:lvl w:ilvl="0" w:tplc="BD32C8CA">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61B393B"/>
    <w:multiLevelType w:val="hybridMultilevel"/>
    <w:tmpl w:val="A222A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5C6350"/>
    <w:multiLevelType w:val="hybridMultilevel"/>
    <w:tmpl w:val="951CBBB4"/>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4" w15:restartNumberingAfterBreak="0">
    <w:nsid w:val="5CD64AEB"/>
    <w:multiLevelType w:val="hybridMultilevel"/>
    <w:tmpl w:val="B73CF236"/>
    <w:lvl w:ilvl="0" w:tplc="DCBCD170">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5" w15:restartNumberingAfterBreak="0">
    <w:nsid w:val="5EB175DD"/>
    <w:multiLevelType w:val="multilevel"/>
    <w:tmpl w:val="20EC74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80F56"/>
    <w:multiLevelType w:val="hybridMultilevel"/>
    <w:tmpl w:val="10A84BD6"/>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7" w15:restartNumberingAfterBreak="0">
    <w:nsid w:val="775243C6"/>
    <w:multiLevelType w:val="multilevel"/>
    <w:tmpl w:val="EFC4E2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6164C2"/>
    <w:multiLevelType w:val="hybridMultilevel"/>
    <w:tmpl w:val="67800C5E"/>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9" w15:restartNumberingAfterBreak="0">
    <w:nsid w:val="7E851414"/>
    <w:multiLevelType w:val="hybridMultilevel"/>
    <w:tmpl w:val="694610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585248">
    <w:abstractNumId w:val="7"/>
  </w:num>
  <w:num w:numId="2" w16cid:durableId="1219902370">
    <w:abstractNumId w:val="9"/>
  </w:num>
  <w:num w:numId="3" w16cid:durableId="792939700">
    <w:abstractNumId w:val="6"/>
  </w:num>
  <w:num w:numId="4" w16cid:durableId="1947954895">
    <w:abstractNumId w:val="10"/>
  </w:num>
  <w:num w:numId="5" w16cid:durableId="1662540961">
    <w:abstractNumId w:val="2"/>
  </w:num>
  <w:num w:numId="6" w16cid:durableId="686255248">
    <w:abstractNumId w:val="13"/>
  </w:num>
  <w:num w:numId="7" w16cid:durableId="377048799">
    <w:abstractNumId w:val="3"/>
  </w:num>
  <w:num w:numId="8" w16cid:durableId="363336721">
    <w:abstractNumId w:val="19"/>
  </w:num>
  <w:num w:numId="9" w16cid:durableId="1268928200">
    <w:abstractNumId w:val="16"/>
  </w:num>
  <w:num w:numId="10" w16cid:durableId="1010839616">
    <w:abstractNumId w:val="18"/>
  </w:num>
  <w:num w:numId="11" w16cid:durableId="897977291">
    <w:abstractNumId w:val="1"/>
  </w:num>
  <w:num w:numId="12" w16cid:durableId="741607176">
    <w:abstractNumId w:val="5"/>
  </w:num>
  <w:num w:numId="13" w16cid:durableId="2035382367">
    <w:abstractNumId w:val="8"/>
  </w:num>
  <w:num w:numId="14" w16cid:durableId="1430278362">
    <w:abstractNumId w:val="0"/>
  </w:num>
  <w:num w:numId="15" w16cid:durableId="1299914498">
    <w:abstractNumId w:val="15"/>
  </w:num>
  <w:num w:numId="16" w16cid:durableId="240875146">
    <w:abstractNumId w:val="17"/>
  </w:num>
  <w:num w:numId="17" w16cid:durableId="1667048700">
    <w:abstractNumId w:val="12"/>
  </w:num>
  <w:num w:numId="18" w16cid:durableId="1394566">
    <w:abstractNumId w:val="4"/>
  </w:num>
  <w:num w:numId="19" w16cid:durableId="1814443062">
    <w:abstractNumId w:val="11"/>
  </w:num>
  <w:num w:numId="20" w16cid:durableId="17084140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1C01"/>
    <w:rsid w:val="00007C95"/>
    <w:rsid w:val="00010A88"/>
    <w:rsid w:val="00031E92"/>
    <w:rsid w:val="000345E2"/>
    <w:rsid w:val="00043029"/>
    <w:rsid w:val="00043914"/>
    <w:rsid w:val="00056234"/>
    <w:rsid w:val="000678BD"/>
    <w:rsid w:val="000A1894"/>
    <w:rsid w:val="000D3A23"/>
    <w:rsid w:val="000E33E4"/>
    <w:rsid w:val="000F2785"/>
    <w:rsid w:val="001050E4"/>
    <w:rsid w:val="00105B25"/>
    <w:rsid w:val="00107257"/>
    <w:rsid w:val="001232D3"/>
    <w:rsid w:val="001244D9"/>
    <w:rsid w:val="00136FEB"/>
    <w:rsid w:val="00165352"/>
    <w:rsid w:val="00184EAF"/>
    <w:rsid w:val="001A52E3"/>
    <w:rsid w:val="001B2FD4"/>
    <w:rsid w:val="001C566E"/>
    <w:rsid w:val="001D4183"/>
    <w:rsid w:val="001E4887"/>
    <w:rsid w:val="001E74DE"/>
    <w:rsid w:val="0020239A"/>
    <w:rsid w:val="00215DCA"/>
    <w:rsid w:val="00224F21"/>
    <w:rsid w:val="00263C26"/>
    <w:rsid w:val="002656DE"/>
    <w:rsid w:val="0027555A"/>
    <w:rsid w:val="002821A3"/>
    <w:rsid w:val="002A3EDD"/>
    <w:rsid w:val="002A699F"/>
    <w:rsid w:val="002D58E2"/>
    <w:rsid w:val="002F2594"/>
    <w:rsid w:val="0030566F"/>
    <w:rsid w:val="003211EC"/>
    <w:rsid w:val="00370425"/>
    <w:rsid w:val="00373ACD"/>
    <w:rsid w:val="00395CEA"/>
    <w:rsid w:val="003A33D9"/>
    <w:rsid w:val="003E0059"/>
    <w:rsid w:val="004174D0"/>
    <w:rsid w:val="00426E6B"/>
    <w:rsid w:val="004316CB"/>
    <w:rsid w:val="00437297"/>
    <w:rsid w:val="00450BBB"/>
    <w:rsid w:val="004711A2"/>
    <w:rsid w:val="004A45B3"/>
    <w:rsid w:val="004A527A"/>
    <w:rsid w:val="0050416E"/>
    <w:rsid w:val="005073E8"/>
    <w:rsid w:val="0051654A"/>
    <w:rsid w:val="00520A75"/>
    <w:rsid w:val="005376D4"/>
    <w:rsid w:val="00537CCF"/>
    <w:rsid w:val="00542A77"/>
    <w:rsid w:val="005502F3"/>
    <w:rsid w:val="00577BD2"/>
    <w:rsid w:val="00594BE3"/>
    <w:rsid w:val="00595011"/>
    <w:rsid w:val="005A7F78"/>
    <w:rsid w:val="005B220E"/>
    <w:rsid w:val="005C6BB1"/>
    <w:rsid w:val="005E1BCF"/>
    <w:rsid w:val="005E28FE"/>
    <w:rsid w:val="00603DBB"/>
    <w:rsid w:val="00615A42"/>
    <w:rsid w:val="006338D4"/>
    <w:rsid w:val="00686E90"/>
    <w:rsid w:val="00696805"/>
    <w:rsid w:val="006B665E"/>
    <w:rsid w:val="006C589B"/>
    <w:rsid w:val="006D41EC"/>
    <w:rsid w:val="006E6257"/>
    <w:rsid w:val="0070406E"/>
    <w:rsid w:val="007102D9"/>
    <w:rsid w:val="00754D6A"/>
    <w:rsid w:val="007639FA"/>
    <w:rsid w:val="007830FA"/>
    <w:rsid w:val="007B0A8C"/>
    <w:rsid w:val="007B6B8A"/>
    <w:rsid w:val="007D4855"/>
    <w:rsid w:val="0082378F"/>
    <w:rsid w:val="008243DD"/>
    <w:rsid w:val="008367BB"/>
    <w:rsid w:val="00857B42"/>
    <w:rsid w:val="00871208"/>
    <w:rsid w:val="0087660C"/>
    <w:rsid w:val="00877D68"/>
    <w:rsid w:val="00881AAD"/>
    <w:rsid w:val="008820C8"/>
    <w:rsid w:val="008C0F24"/>
    <w:rsid w:val="008C6262"/>
    <w:rsid w:val="008F2508"/>
    <w:rsid w:val="00932CE4"/>
    <w:rsid w:val="00945425"/>
    <w:rsid w:val="00957ACC"/>
    <w:rsid w:val="0096422C"/>
    <w:rsid w:val="00966836"/>
    <w:rsid w:val="00976730"/>
    <w:rsid w:val="009818D1"/>
    <w:rsid w:val="009A5615"/>
    <w:rsid w:val="009D1C15"/>
    <w:rsid w:val="009D438E"/>
    <w:rsid w:val="009F30DF"/>
    <w:rsid w:val="00A041C3"/>
    <w:rsid w:val="00A32D39"/>
    <w:rsid w:val="00A36F12"/>
    <w:rsid w:val="00A42630"/>
    <w:rsid w:val="00A4594F"/>
    <w:rsid w:val="00A52B90"/>
    <w:rsid w:val="00A5776E"/>
    <w:rsid w:val="00A6426D"/>
    <w:rsid w:val="00A70457"/>
    <w:rsid w:val="00A73504"/>
    <w:rsid w:val="00A80DCC"/>
    <w:rsid w:val="00AB0E32"/>
    <w:rsid w:val="00AB35A3"/>
    <w:rsid w:val="00AB4755"/>
    <w:rsid w:val="00AD617C"/>
    <w:rsid w:val="00B23599"/>
    <w:rsid w:val="00B531CD"/>
    <w:rsid w:val="00B538B2"/>
    <w:rsid w:val="00B72516"/>
    <w:rsid w:val="00B83BB5"/>
    <w:rsid w:val="00C0070E"/>
    <w:rsid w:val="00C34EDF"/>
    <w:rsid w:val="00C5149E"/>
    <w:rsid w:val="00C86D82"/>
    <w:rsid w:val="00CC4A44"/>
    <w:rsid w:val="00D25A91"/>
    <w:rsid w:val="00D31C01"/>
    <w:rsid w:val="00D473FF"/>
    <w:rsid w:val="00D60F3D"/>
    <w:rsid w:val="00D87379"/>
    <w:rsid w:val="00DA5C68"/>
    <w:rsid w:val="00DB5242"/>
    <w:rsid w:val="00DF7AF4"/>
    <w:rsid w:val="00E47007"/>
    <w:rsid w:val="00E81F2D"/>
    <w:rsid w:val="00E84A8A"/>
    <w:rsid w:val="00E87F79"/>
    <w:rsid w:val="00EC2D5D"/>
    <w:rsid w:val="00F2219B"/>
    <w:rsid w:val="00F35D0A"/>
    <w:rsid w:val="00F42314"/>
    <w:rsid w:val="00F4283D"/>
    <w:rsid w:val="00F56953"/>
    <w:rsid w:val="00F6698B"/>
    <w:rsid w:val="00FA4E10"/>
    <w:rsid w:val="00FB5111"/>
    <w:rsid w:val="00FD06B2"/>
    <w:rsid w:val="00FE12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A826"/>
  <w15:docId w15:val="{E1135F6F-6236-4DC5-90D7-3D20DBCE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next w:val="Navaden"/>
    <w:link w:val="Naslov1Znak"/>
    <w:uiPriority w:val="9"/>
    <w:qFormat/>
    <w:rsid w:val="001244D9"/>
    <w:pPr>
      <w:keepNext/>
      <w:keepLines/>
      <w:spacing w:before="240" w:after="0" w:line="259" w:lineRule="auto"/>
      <w:jc w:val="left"/>
      <w:outlineLvl w:val="0"/>
    </w:pPr>
    <w:rPr>
      <w:rFonts w:ascii="Aptos Display" w:eastAsia="Times New Roman" w:hAnsi="Aptos Display" w:cs="Times New Roman"/>
      <w:color w:val="0F4761"/>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rsid w:val="00A4594F"/>
    <w:pPr>
      <w:spacing w:after="0"/>
      <w:jc w:val="center"/>
    </w:pPr>
    <w:rPr>
      <w:b/>
    </w:rPr>
  </w:style>
  <w:style w:type="paragraph" w:customStyle="1" w:styleId="Del">
    <w:name w:val="Del"/>
    <w:qFormat/>
    <w:rsid w:val="00A4594F"/>
    <w:pPr>
      <w:spacing w:before="480" w:after="0"/>
      <w:jc w:val="center"/>
    </w:pPr>
  </w:style>
  <w:style w:type="paragraph" w:customStyle="1" w:styleId="Delnaslov">
    <w:name w:val="Del naslov"/>
    <w:qFormat/>
    <w:rsid w:val="00A4594F"/>
    <w:pPr>
      <w:spacing w:after="0"/>
      <w:jc w:val="center"/>
    </w:pPr>
  </w:style>
  <w:style w:type="paragraph" w:customStyle="1" w:styleId="Poglavje">
    <w:name w:val="Poglavje"/>
    <w:qFormat/>
    <w:rsid w:val="00A4594F"/>
    <w:pPr>
      <w:spacing w:before="480" w:after="0"/>
      <w:jc w:val="center"/>
    </w:pPr>
  </w:style>
  <w:style w:type="paragraph" w:customStyle="1" w:styleId="Poglavjenaslov">
    <w:name w:val="Poglavje naslov"/>
    <w:qFormat/>
    <w:rsid w:val="00A4594F"/>
    <w:pPr>
      <w:spacing w:after="0"/>
      <w:jc w:val="center"/>
    </w:pPr>
  </w:style>
  <w:style w:type="paragraph" w:customStyle="1" w:styleId="Oddeleknaslov">
    <w:name w:val="Oddelek naslov"/>
    <w:qFormat/>
    <w:rsid w:val="00A4594F"/>
    <w:pPr>
      <w:spacing w:after="0"/>
      <w:jc w:val="center"/>
    </w:pPr>
  </w:style>
  <w:style w:type="paragraph" w:customStyle="1" w:styleId="Pododdeleknaslov">
    <w:name w:val="Pododdelek naslov"/>
    <w:qFormat/>
    <w:rsid w:val="00A4594F"/>
    <w:pPr>
      <w:spacing w:after="0"/>
      <w:jc w:val="center"/>
    </w:pPr>
  </w:style>
  <w:style w:type="paragraph" w:customStyle="1" w:styleId="Odseknaslov">
    <w:name w:val="Odsek naslov"/>
    <w:qFormat/>
    <w:rsid w:val="00A4594F"/>
    <w:pPr>
      <w:spacing w:after="0"/>
      <w:jc w:val="center"/>
    </w:pPr>
  </w:style>
  <w:style w:type="paragraph" w:customStyle="1" w:styleId="Oddelek">
    <w:name w:val="Oddelek"/>
    <w:qFormat/>
    <w:rsid w:val="00A4594F"/>
    <w:pPr>
      <w:spacing w:before="480" w:after="0"/>
      <w:jc w:val="center"/>
    </w:pPr>
  </w:style>
  <w:style w:type="paragraph" w:customStyle="1" w:styleId="Pododdelek">
    <w:name w:val="Pododdelek"/>
    <w:qFormat/>
    <w:rsid w:val="00A4594F"/>
    <w:pPr>
      <w:spacing w:before="480" w:after="0"/>
      <w:jc w:val="center"/>
    </w:pPr>
  </w:style>
  <w:style w:type="paragraph" w:customStyle="1" w:styleId="Odsek">
    <w:name w:val="Odsek"/>
    <w:qFormat/>
    <w:rsid w:val="00A4594F"/>
    <w:pPr>
      <w:spacing w:before="480" w:after="0"/>
      <w:jc w:val="center"/>
    </w:pPr>
  </w:style>
  <w:style w:type="paragraph" w:customStyle="1" w:styleId="len">
    <w:name w:val="Člen"/>
    <w:qFormat/>
    <w:rsid w:val="00A4594F"/>
    <w:pPr>
      <w:spacing w:before="480" w:after="0"/>
      <w:jc w:val="center"/>
    </w:pPr>
    <w:rPr>
      <w:b/>
    </w:rPr>
  </w:style>
  <w:style w:type="paragraph" w:customStyle="1" w:styleId="lennaslov">
    <w:name w:val="Člen naslov"/>
    <w:qFormat/>
    <w:rsid w:val="00A4594F"/>
    <w:pPr>
      <w:spacing w:after="0"/>
      <w:jc w:val="center"/>
    </w:pPr>
    <w:rPr>
      <w:b/>
    </w:rPr>
  </w:style>
  <w:style w:type="paragraph" w:customStyle="1" w:styleId="Odstavek">
    <w:name w:val="Odstavek"/>
    <w:qFormat/>
    <w:rsid w:val="00A4594F"/>
    <w:pPr>
      <w:spacing w:before="360" w:after="0"/>
      <w:ind w:firstLine="567"/>
      <w:jc w:val="both"/>
    </w:pPr>
  </w:style>
  <w:style w:type="paragraph" w:customStyle="1" w:styleId="tevilnatoka">
    <w:name w:val="Številčna točka"/>
    <w:qFormat/>
    <w:rsid w:val="00A4594F"/>
    <w:pPr>
      <w:jc w:val="both"/>
    </w:pPr>
  </w:style>
  <w:style w:type="paragraph" w:customStyle="1" w:styleId="rkovnatoka">
    <w:name w:val="Črkovna točka"/>
    <w:qFormat/>
    <w:rsid w:val="00A4594F"/>
    <w:pPr>
      <w:jc w:val="both"/>
    </w:pPr>
  </w:style>
  <w:style w:type="paragraph" w:customStyle="1" w:styleId="Alinea">
    <w:name w:val="Alinea"/>
    <w:qFormat/>
    <w:rsid w:val="00A4594F"/>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rsid w:val="00A4594F"/>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C0070E"/>
    <w:pPr>
      <w:ind w:left="720"/>
      <w:contextualSpacing/>
    </w:pPr>
  </w:style>
  <w:style w:type="character" w:customStyle="1" w:styleId="Naslov1Znak">
    <w:name w:val="Naslov 1 Znak"/>
    <w:basedOn w:val="Privzetapisavaodstavka"/>
    <w:link w:val="Naslov1"/>
    <w:uiPriority w:val="9"/>
    <w:rsid w:val="001244D9"/>
    <w:rPr>
      <w:rFonts w:ascii="Aptos Display" w:eastAsia="Times New Roman" w:hAnsi="Aptos Display" w:cs="Times New Roman"/>
      <w:color w:val="0F4761"/>
      <w:sz w:val="40"/>
      <w:szCs w:val="40"/>
    </w:rPr>
  </w:style>
  <w:style w:type="table" w:customStyle="1" w:styleId="TableNormal">
    <w:name w:val="Table Normal"/>
    <w:uiPriority w:val="2"/>
    <w:semiHidden/>
    <w:unhideWhenUsed/>
    <w:qFormat/>
    <w:rsid w:val="001244D9"/>
    <w:pPr>
      <w:widowControl w:val="0"/>
      <w:autoSpaceDE w:val="0"/>
      <w:autoSpaceDN w:val="0"/>
      <w:spacing w:after="0" w:line="240" w:lineRule="auto"/>
    </w:pPr>
    <w:rPr>
      <w:rFonts w:asciiTheme="minorHAnsi" w:hAnsiTheme="minorHAnsi"/>
      <w:sz w:val="22"/>
      <w:szCs w:val="22"/>
      <w:lang w:val="en-US"/>
    </w:rPr>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1244D9"/>
    <w:pPr>
      <w:widowControl w:val="0"/>
      <w:autoSpaceDE w:val="0"/>
      <w:autoSpaceDN w:val="0"/>
      <w:spacing w:after="0" w:line="240" w:lineRule="auto"/>
      <w:jc w:val="left"/>
    </w:pPr>
    <w:rPr>
      <w:rFonts w:eastAsia="Arial" w:cs="Arial"/>
      <w:b/>
      <w:bCs/>
      <w:sz w:val="16"/>
      <w:szCs w:val="16"/>
    </w:rPr>
  </w:style>
  <w:style w:type="character" w:customStyle="1" w:styleId="TelobesedilaZnak">
    <w:name w:val="Telo besedila Znak"/>
    <w:basedOn w:val="Privzetapisavaodstavka"/>
    <w:link w:val="Telobesedila"/>
    <w:uiPriority w:val="1"/>
    <w:rsid w:val="001244D9"/>
    <w:rPr>
      <w:rFonts w:eastAsia="Arial" w:cs="Arial"/>
      <w:b/>
      <w:bCs/>
      <w:sz w:val="16"/>
      <w:szCs w:val="16"/>
    </w:rPr>
  </w:style>
  <w:style w:type="paragraph" w:customStyle="1" w:styleId="TableParagraph">
    <w:name w:val="Table Paragraph"/>
    <w:basedOn w:val="Navaden"/>
    <w:uiPriority w:val="1"/>
    <w:qFormat/>
    <w:rsid w:val="001244D9"/>
    <w:pPr>
      <w:widowControl w:val="0"/>
      <w:autoSpaceDE w:val="0"/>
      <w:autoSpaceDN w:val="0"/>
      <w:spacing w:before="60" w:after="0" w:line="240" w:lineRule="auto"/>
      <w:ind w:left="58"/>
      <w:jc w:val="left"/>
    </w:pPr>
    <w:rPr>
      <w:rFonts w:eastAsia="Arial" w:cs="Arial"/>
      <w:sz w:val="22"/>
      <w:szCs w:val="22"/>
    </w:rPr>
  </w:style>
  <w:style w:type="character" w:styleId="Poudarek">
    <w:name w:val="Emphasis"/>
    <w:basedOn w:val="Privzetapisavaodstavka"/>
    <w:uiPriority w:val="20"/>
    <w:qFormat/>
    <w:rsid w:val="00D25A91"/>
    <w:rPr>
      <w:i/>
      <w:iCs/>
    </w:rPr>
  </w:style>
  <w:style w:type="paragraph" w:styleId="Besedilooblaka">
    <w:name w:val="Balloon Text"/>
    <w:basedOn w:val="Navaden"/>
    <w:link w:val="BesedilooblakaZnak"/>
    <w:uiPriority w:val="99"/>
    <w:semiHidden/>
    <w:unhideWhenUsed/>
    <w:rsid w:val="00D25A9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25A91"/>
    <w:rPr>
      <w:rFonts w:ascii="Tahoma" w:hAnsi="Tahoma" w:cs="Tahoma"/>
      <w:sz w:val="16"/>
      <w:szCs w:val="16"/>
    </w:rPr>
  </w:style>
  <w:style w:type="character" w:styleId="Pripombasklic">
    <w:name w:val="annotation reference"/>
    <w:basedOn w:val="Privzetapisavaodstavka"/>
    <w:uiPriority w:val="99"/>
    <w:semiHidden/>
    <w:unhideWhenUsed/>
    <w:rsid w:val="00D25A91"/>
    <w:rPr>
      <w:sz w:val="16"/>
      <w:szCs w:val="16"/>
    </w:rPr>
  </w:style>
  <w:style w:type="paragraph" w:styleId="Pripombabesedilo">
    <w:name w:val="annotation text"/>
    <w:basedOn w:val="Navaden"/>
    <w:link w:val="PripombabesediloZnak"/>
    <w:uiPriority w:val="99"/>
    <w:semiHidden/>
    <w:unhideWhenUsed/>
    <w:rsid w:val="00D25A91"/>
    <w:pPr>
      <w:spacing w:line="240" w:lineRule="auto"/>
    </w:pPr>
  </w:style>
  <w:style w:type="character" w:customStyle="1" w:styleId="PripombabesediloZnak">
    <w:name w:val="Pripomba – besedilo Znak"/>
    <w:basedOn w:val="Privzetapisavaodstavka"/>
    <w:link w:val="Pripombabesedilo"/>
    <w:uiPriority w:val="99"/>
    <w:semiHidden/>
    <w:rsid w:val="00D25A91"/>
  </w:style>
  <w:style w:type="paragraph" w:styleId="Zadevapripombe">
    <w:name w:val="annotation subject"/>
    <w:basedOn w:val="Pripombabesedilo"/>
    <w:next w:val="Pripombabesedilo"/>
    <w:link w:val="ZadevapripombeZnak"/>
    <w:uiPriority w:val="99"/>
    <w:semiHidden/>
    <w:unhideWhenUsed/>
    <w:rsid w:val="00D25A91"/>
    <w:rPr>
      <w:b/>
      <w:bCs/>
    </w:rPr>
  </w:style>
  <w:style w:type="character" w:customStyle="1" w:styleId="ZadevapripombeZnak">
    <w:name w:val="Zadeva pripombe Znak"/>
    <w:basedOn w:val="PripombabesediloZnak"/>
    <w:link w:val="Zadevapripombe"/>
    <w:uiPriority w:val="99"/>
    <w:semiHidden/>
    <w:rsid w:val="00D25A91"/>
    <w:rPr>
      <w:b/>
      <w:bCs/>
    </w:rPr>
  </w:style>
  <w:style w:type="paragraph" w:styleId="Revizija">
    <w:name w:val="Revision"/>
    <w:hidden/>
    <w:uiPriority w:val="99"/>
    <w:semiHidden/>
    <w:rsid w:val="006C589B"/>
    <w:pPr>
      <w:spacing w:after="0" w:line="240" w:lineRule="auto"/>
    </w:pPr>
  </w:style>
  <w:style w:type="character" w:styleId="Hiperpovezava">
    <w:name w:val="Hyperlink"/>
    <w:basedOn w:val="Privzetapisavaodstavka"/>
    <w:uiPriority w:val="99"/>
    <w:unhideWhenUsed/>
    <w:rsid w:val="00F35D0A"/>
    <w:rPr>
      <w:color w:val="0000FF" w:themeColor="hyperlink"/>
      <w:u w:val="single"/>
    </w:rPr>
  </w:style>
  <w:style w:type="character" w:styleId="Nerazreenaomemba">
    <w:name w:val="Unresolved Mention"/>
    <w:basedOn w:val="Privzetapisavaodstavka"/>
    <w:uiPriority w:val="99"/>
    <w:semiHidden/>
    <w:unhideWhenUsed/>
    <w:rsid w:val="00F35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TotalTime>
  <Pages>31</Pages>
  <Words>12251</Words>
  <Characters>69836</Characters>
  <Application>Microsoft Office Word</Application>
  <DocSecurity>0</DocSecurity>
  <Lines>581</Lines>
  <Paragraphs>163</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81924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Bernik-Ilesic</dc:creator>
  <cp:lastModifiedBy>MiP</cp:lastModifiedBy>
  <cp:revision>63</cp:revision>
  <dcterms:created xsi:type="dcterms:W3CDTF">2026-07-09T08:48:00Z</dcterms:created>
  <dcterms:modified xsi:type="dcterms:W3CDTF">2026-09-17T07:34:00Z</dcterms:modified>
</cp:coreProperties>
</file>