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B039" w14:textId="412F5766" w:rsidR="008C457A" w:rsidRDefault="008C457A" w:rsidP="008C457A">
      <w:pPr>
        <w:autoSpaceDE w:val="0"/>
        <w:autoSpaceDN w:val="0"/>
        <w:adjustRightInd w:val="0"/>
        <w:jc w:val="both"/>
        <w:rPr>
          <w:rFonts w:cs="Arial"/>
          <w:b/>
          <w:bCs/>
          <w:szCs w:val="20"/>
          <w:lang w:eastAsia="sl-SI"/>
        </w:rPr>
      </w:pPr>
      <w:bookmarkStart w:id="0" w:name="_Hlk188270566"/>
      <w:r w:rsidRPr="00766E6F">
        <w:rPr>
          <w:rFonts w:cs="Arial"/>
          <w:szCs w:val="20"/>
          <w:lang w:eastAsia="sl-SI"/>
        </w:rPr>
        <w:t>Priloga</w:t>
      </w:r>
      <w:r w:rsidR="00ED664B">
        <w:rPr>
          <w:rFonts w:cs="Arial"/>
          <w:szCs w:val="20"/>
          <w:lang w:eastAsia="sl-SI"/>
        </w:rPr>
        <w:t xml:space="preserve"> 1</w:t>
      </w:r>
      <w:r w:rsidR="008736B4">
        <w:rPr>
          <w:rFonts w:cs="Arial"/>
          <w:szCs w:val="20"/>
          <w:lang w:eastAsia="sl-SI"/>
        </w:rPr>
        <w:t xml:space="preserve">: </w:t>
      </w:r>
      <w:r w:rsidRPr="00766E6F">
        <w:rPr>
          <w:rFonts w:cs="Arial"/>
          <w:b/>
          <w:bCs/>
          <w:szCs w:val="20"/>
          <w:lang w:eastAsia="sl-SI"/>
        </w:rPr>
        <w:t xml:space="preserve">Poročilo Ministrstva za kmetijstvo o izvedbi </w:t>
      </w:r>
      <w:r w:rsidR="00432C9C" w:rsidRPr="00432C9C">
        <w:rPr>
          <w:rFonts w:cs="Arial"/>
          <w:b/>
          <w:bCs/>
          <w:szCs w:val="20"/>
          <w:lang w:eastAsia="sl-SI"/>
        </w:rPr>
        <w:t>Programa odprave posledic škode v kmetijstvu zaradi pozebe med 17. in 22. aprilom 2024.</w:t>
      </w:r>
    </w:p>
    <w:p w14:paraId="7FE3879E" w14:textId="77777777" w:rsidR="00432C9C" w:rsidRPr="00766E6F" w:rsidRDefault="00432C9C" w:rsidP="008C457A">
      <w:pPr>
        <w:autoSpaceDE w:val="0"/>
        <w:autoSpaceDN w:val="0"/>
        <w:adjustRightInd w:val="0"/>
        <w:jc w:val="both"/>
        <w:rPr>
          <w:rFonts w:cs="Arial"/>
          <w:b/>
          <w:bCs/>
          <w:szCs w:val="20"/>
          <w:lang w:eastAsia="sl-SI"/>
        </w:rPr>
      </w:pPr>
    </w:p>
    <w:p w14:paraId="6FD46BD9" w14:textId="2F73FA7D" w:rsidR="008C457A" w:rsidRPr="00280E2C" w:rsidRDefault="00280E2C" w:rsidP="008C457A">
      <w:pPr>
        <w:autoSpaceDE w:val="0"/>
        <w:autoSpaceDN w:val="0"/>
        <w:adjustRightInd w:val="0"/>
        <w:jc w:val="both"/>
        <w:rPr>
          <w:rFonts w:cs="Arial"/>
          <w:szCs w:val="20"/>
          <w:lang w:eastAsia="sl-SI"/>
        </w:rPr>
      </w:pPr>
      <w:hyperlink r:id="rId7" w:history="1">
        <w:r w:rsidRPr="00280E2C">
          <w:rPr>
            <w:lang w:eastAsia="sl-SI"/>
          </w:rPr>
          <w:t>Program odprave posledic škode v kmetijstvu zaradi pozebe med 17. in 22. aprilom 2024</w:t>
        </w:r>
      </w:hyperlink>
      <w:r w:rsidRPr="00280E2C">
        <w:rPr>
          <w:rFonts w:cs="Arial"/>
          <w:szCs w:val="20"/>
          <w:lang w:eastAsia="sl-SI"/>
        </w:rPr>
        <w:t xml:space="preserve"> (v nadaljnjem besedilu: program), ki ga je Vlada Republike Slovenije sprejela na svoji 157. redni seji, 12. 6. 2025, pod točko 1.9, s sklepom številka 33001-1/2025/3</w:t>
      </w:r>
      <w:r w:rsidR="00E673A6" w:rsidRPr="00280E2C">
        <w:rPr>
          <w:rFonts w:cs="Arial"/>
          <w:szCs w:val="20"/>
          <w:lang w:eastAsia="sl-SI"/>
        </w:rPr>
        <w:t>,</w:t>
      </w:r>
      <w:r w:rsidR="008C457A" w:rsidRPr="00280E2C">
        <w:rPr>
          <w:rFonts w:cs="Arial"/>
          <w:szCs w:val="20"/>
          <w:lang w:eastAsia="sl-SI"/>
        </w:rPr>
        <w:t xml:space="preserve"> je</w:t>
      </w:r>
      <w:r w:rsidR="00C56A94" w:rsidRPr="00280E2C">
        <w:rPr>
          <w:rFonts w:cs="Arial"/>
          <w:szCs w:val="20"/>
          <w:lang w:eastAsia="sl-SI"/>
        </w:rPr>
        <w:t xml:space="preserve"> bil</w:t>
      </w:r>
      <w:r w:rsidR="008C457A" w:rsidRPr="00280E2C">
        <w:rPr>
          <w:rFonts w:cs="Arial"/>
          <w:szCs w:val="20"/>
          <w:lang w:eastAsia="sl-SI"/>
        </w:rPr>
        <w:t xml:space="preserve"> izdelan na podlagi</w:t>
      </w:r>
      <w:r w:rsidR="004D6DCB" w:rsidRPr="00280E2C">
        <w:rPr>
          <w:rFonts w:cs="Arial"/>
          <w:szCs w:val="20"/>
          <w:lang w:eastAsia="sl-SI"/>
        </w:rPr>
        <w:t>:</w:t>
      </w:r>
    </w:p>
    <w:p w14:paraId="34012E40" w14:textId="77777777" w:rsidR="00C10686" w:rsidRDefault="00280E2C" w:rsidP="00C10686">
      <w:pPr>
        <w:pStyle w:val="Odstavekseznama"/>
        <w:numPr>
          <w:ilvl w:val="0"/>
          <w:numId w:val="13"/>
        </w:numPr>
        <w:autoSpaceDE w:val="0"/>
        <w:autoSpaceDN w:val="0"/>
        <w:adjustRightInd w:val="0"/>
        <w:jc w:val="both"/>
        <w:rPr>
          <w:rFonts w:cs="Arial"/>
          <w:szCs w:val="20"/>
          <w:lang w:eastAsia="sl-SI"/>
        </w:rPr>
      </w:pPr>
      <w:r w:rsidRPr="00C10686">
        <w:rPr>
          <w:rFonts w:cs="Arial"/>
          <w:szCs w:val="20"/>
          <w:lang w:eastAsia="sl-SI"/>
        </w:rPr>
        <w:t xml:space="preserve">Zakona o odpravi posledic naravnih nesreč (Uradni list RS, št. 114/05 – uradno prečiščeno besedilo, 90/07, 102/07, 40/12 – ZUJF, 17/14, 163/22, 18/23 – ZDU-1O, 88/23, 95/23 – ZIUOPZP, 117/23 – ZIUOPZP-A in 83/25: v nadaljnjem besedilu: ZOPNN) </w:t>
      </w:r>
      <w:r w:rsidR="008C457A" w:rsidRPr="00C10686">
        <w:rPr>
          <w:rFonts w:cs="Arial"/>
          <w:szCs w:val="20"/>
          <w:lang w:eastAsia="sl-SI"/>
        </w:rPr>
        <w:t xml:space="preserve">in </w:t>
      </w:r>
    </w:p>
    <w:p w14:paraId="287C9144" w14:textId="05BCB890" w:rsidR="008C457A" w:rsidRPr="00C10686" w:rsidRDefault="00280E2C" w:rsidP="00C10686">
      <w:pPr>
        <w:pStyle w:val="Odstavekseznama"/>
        <w:numPr>
          <w:ilvl w:val="0"/>
          <w:numId w:val="13"/>
        </w:numPr>
        <w:autoSpaceDE w:val="0"/>
        <w:autoSpaceDN w:val="0"/>
        <w:adjustRightInd w:val="0"/>
        <w:jc w:val="both"/>
        <w:rPr>
          <w:rFonts w:cs="Arial"/>
          <w:szCs w:val="20"/>
          <w:lang w:eastAsia="sl-SI"/>
        </w:rPr>
      </w:pPr>
      <w:r w:rsidRPr="00C10686">
        <w:rPr>
          <w:rFonts w:cs="Arial"/>
          <w:szCs w:val="20"/>
          <w:lang w:eastAsia="sl-SI"/>
        </w:rPr>
        <w:t>Ocene neposredne škode na trajnih nasadih zaradi posledic pozebe med 17. in 22. aprilom 2024, ki jo je vlada obravnavala in potrdila na 142. redni seji dne 20. 2. 2025, pod točko 1.5 in s sklepom št. 84400-2/2025/3 (</w:t>
      </w:r>
      <w:r w:rsidR="004D6DCB" w:rsidRPr="00C10686">
        <w:rPr>
          <w:rFonts w:cs="Arial"/>
          <w:szCs w:val="20"/>
          <w:lang w:eastAsia="sl-SI"/>
        </w:rPr>
        <w:t>v nadaljnjem besedilu: končna ocena škode</w:t>
      </w:r>
      <w:r w:rsidR="008C457A" w:rsidRPr="00C10686">
        <w:rPr>
          <w:rFonts w:cs="Arial"/>
          <w:szCs w:val="20"/>
          <w:lang w:eastAsia="sl-SI"/>
        </w:rPr>
        <w:t>).</w:t>
      </w:r>
    </w:p>
    <w:p w14:paraId="4DDDB6A4" w14:textId="77777777" w:rsidR="008C457A" w:rsidRPr="00766E6F" w:rsidRDefault="008C457A" w:rsidP="008C457A">
      <w:pPr>
        <w:autoSpaceDE w:val="0"/>
        <w:autoSpaceDN w:val="0"/>
        <w:adjustRightInd w:val="0"/>
        <w:jc w:val="both"/>
        <w:rPr>
          <w:rFonts w:cs="Arial"/>
          <w:szCs w:val="20"/>
          <w:lang w:eastAsia="sl-SI"/>
        </w:rPr>
      </w:pPr>
    </w:p>
    <w:p w14:paraId="627ECD93" w14:textId="77777777" w:rsidR="007928A7" w:rsidRDefault="00280E2C" w:rsidP="007928A7">
      <w:pPr>
        <w:autoSpaceDE w:val="0"/>
        <w:autoSpaceDN w:val="0"/>
        <w:adjustRightInd w:val="0"/>
        <w:jc w:val="both"/>
        <w:rPr>
          <w:rFonts w:cs="Arial"/>
          <w:szCs w:val="20"/>
          <w:lang w:eastAsia="sl-SI"/>
        </w:rPr>
      </w:pPr>
      <w:r>
        <w:rPr>
          <w:rFonts w:cs="Arial"/>
          <w:szCs w:val="20"/>
          <w:lang w:eastAsia="sl-SI"/>
        </w:rPr>
        <w:t xml:space="preserve">Končna ocena škode </w:t>
      </w:r>
      <w:r w:rsidRPr="00280E2C">
        <w:rPr>
          <w:rFonts w:cs="Arial"/>
          <w:szCs w:val="20"/>
          <w:lang w:eastAsia="sl-SI"/>
        </w:rPr>
        <w:t>zaradi pozebe</w:t>
      </w:r>
      <w:r>
        <w:rPr>
          <w:rFonts w:cs="Arial"/>
          <w:szCs w:val="20"/>
          <w:lang w:eastAsia="sl-SI"/>
        </w:rPr>
        <w:t xml:space="preserve"> je</w:t>
      </w:r>
      <w:r w:rsidRPr="00280E2C">
        <w:rPr>
          <w:rFonts w:cs="Arial"/>
          <w:szCs w:val="20"/>
          <w:lang w:eastAsia="sl-SI"/>
        </w:rPr>
        <w:t xml:space="preserve"> znaša</w:t>
      </w:r>
      <w:r>
        <w:rPr>
          <w:rFonts w:cs="Arial"/>
          <w:szCs w:val="20"/>
          <w:lang w:eastAsia="sl-SI"/>
        </w:rPr>
        <w:t>la</w:t>
      </w:r>
      <w:r w:rsidRPr="00280E2C">
        <w:rPr>
          <w:rFonts w:cs="Arial"/>
          <w:szCs w:val="20"/>
          <w:lang w:eastAsia="sl-SI"/>
        </w:rPr>
        <w:t xml:space="preserve"> 32.681.399,06 evra</w:t>
      </w:r>
      <w:r>
        <w:rPr>
          <w:rFonts w:cs="Arial"/>
          <w:szCs w:val="20"/>
          <w:lang w:eastAsia="sl-SI"/>
        </w:rPr>
        <w:t>. Pozeba</w:t>
      </w:r>
      <w:r w:rsidRPr="00280E2C">
        <w:rPr>
          <w:rFonts w:cs="Arial"/>
          <w:szCs w:val="20"/>
          <w:lang w:eastAsia="sl-SI"/>
        </w:rPr>
        <w:t xml:space="preserve"> je med 17. in 22. aprilom 2024 v 107 občinah prizadela 1.207 oškodovancev, na skupno 4.472,6 ha kmetijskih površin. </w:t>
      </w:r>
      <w:r w:rsidR="007928A7" w:rsidRPr="00766E6F">
        <w:rPr>
          <w:rFonts w:cs="Arial"/>
          <w:szCs w:val="20"/>
          <w:lang w:eastAsia="sl-SI"/>
        </w:rPr>
        <w:t>Končna ocena škode</w:t>
      </w:r>
      <w:bookmarkStart w:id="1" w:name="_Hlk147735955"/>
      <w:r w:rsidR="007928A7" w:rsidRPr="00766E6F">
        <w:rPr>
          <w:rFonts w:cs="Arial"/>
          <w:szCs w:val="20"/>
          <w:lang w:eastAsia="sl-SI"/>
        </w:rPr>
        <w:t xml:space="preserve"> je presegla 0,3</w:t>
      </w:r>
      <w:r w:rsidR="007928A7">
        <w:rPr>
          <w:rFonts w:cs="Arial"/>
          <w:szCs w:val="20"/>
          <w:lang w:eastAsia="sl-SI"/>
        </w:rPr>
        <w:t xml:space="preserve"> </w:t>
      </w:r>
      <w:r w:rsidR="007928A7" w:rsidRPr="00766E6F">
        <w:rPr>
          <w:rFonts w:cs="Arial"/>
          <w:szCs w:val="20"/>
          <w:lang w:eastAsia="sl-SI"/>
        </w:rPr>
        <w:t>promila načrtovanih prihodkov državnega proračuna za leto 202</w:t>
      </w:r>
      <w:r w:rsidR="007928A7">
        <w:rPr>
          <w:rFonts w:cs="Arial"/>
          <w:szCs w:val="20"/>
          <w:lang w:eastAsia="sl-SI"/>
        </w:rPr>
        <w:t>4</w:t>
      </w:r>
      <w:r w:rsidR="007928A7" w:rsidRPr="00766E6F">
        <w:rPr>
          <w:rFonts w:cs="Arial"/>
          <w:szCs w:val="20"/>
          <w:lang w:eastAsia="sl-SI"/>
        </w:rPr>
        <w:t xml:space="preserve">, </w:t>
      </w:r>
      <w:bookmarkEnd w:id="1"/>
      <w:r w:rsidR="007928A7" w:rsidRPr="00766E6F">
        <w:rPr>
          <w:rFonts w:cs="Arial"/>
          <w:szCs w:val="20"/>
          <w:lang w:eastAsia="sl-SI"/>
        </w:rPr>
        <w:t>kar pomeni, da je bil v skladu z</w:t>
      </w:r>
      <w:r w:rsidR="007928A7">
        <w:rPr>
          <w:rFonts w:cs="Arial"/>
          <w:szCs w:val="20"/>
          <w:lang w:eastAsia="sl-SI"/>
        </w:rPr>
        <w:t xml:space="preserve"> ZOPNN,</w:t>
      </w:r>
      <w:r w:rsidR="007928A7" w:rsidRPr="00766E6F">
        <w:rPr>
          <w:rFonts w:cs="Arial"/>
          <w:szCs w:val="20"/>
          <w:lang w:eastAsia="sl-SI"/>
        </w:rPr>
        <w:t xml:space="preserve"> dosežen limit za potrditev značaja vremenskih razmer kot naravne nesreče in uporabo sredstev državnega proračuna.</w:t>
      </w:r>
      <w:r w:rsidR="007928A7">
        <w:rPr>
          <w:rFonts w:cs="Arial"/>
          <w:szCs w:val="20"/>
          <w:lang w:eastAsia="sl-SI"/>
        </w:rPr>
        <w:t xml:space="preserve"> </w:t>
      </w:r>
    </w:p>
    <w:p w14:paraId="53EF834E" w14:textId="35A17E5C" w:rsidR="00280E2C" w:rsidRDefault="00280E2C" w:rsidP="00280E2C">
      <w:pPr>
        <w:autoSpaceDE w:val="0"/>
        <w:autoSpaceDN w:val="0"/>
        <w:adjustRightInd w:val="0"/>
        <w:jc w:val="both"/>
        <w:rPr>
          <w:rFonts w:cs="Arial"/>
          <w:szCs w:val="20"/>
          <w:lang w:eastAsia="sl-SI"/>
        </w:rPr>
      </w:pPr>
    </w:p>
    <w:p w14:paraId="16398289" w14:textId="77777777" w:rsidR="00280E2C" w:rsidRPr="00280E2C" w:rsidRDefault="00280E2C" w:rsidP="00280E2C">
      <w:pPr>
        <w:jc w:val="both"/>
        <w:rPr>
          <w:rFonts w:cs="Arial"/>
          <w:szCs w:val="20"/>
          <w:lang w:eastAsia="sl-SI"/>
        </w:rPr>
      </w:pPr>
      <w:r w:rsidRPr="00280E2C">
        <w:rPr>
          <w:rFonts w:cs="Arial"/>
          <w:szCs w:val="20"/>
          <w:lang w:eastAsia="sl-SI"/>
        </w:rPr>
        <w:t>Namen programa je bil zagotoviti stabilne razmere in omejiti gospodarsko škodo na najbolj prizadetih in ogroženih kmetijskih gospodarstvih, ki so utrpela škodo v primarni kmetijski proizvodnji zaradi pozebe leta 2024.</w:t>
      </w:r>
    </w:p>
    <w:p w14:paraId="37517698" w14:textId="77777777" w:rsidR="00280E2C" w:rsidRPr="00280E2C" w:rsidRDefault="00280E2C" w:rsidP="00280E2C">
      <w:pPr>
        <w:jc w:val="both"/>
        <w:rPr>
          <w:rFonts w:cs="Arial"/>
          <w:szCs w:val="20"/>
          <w:lang w:eastAsia="sl-SI"/>
        </w:rPr>
      </w:pPr>
    </w:p>
    <w:p w14:paraId="184FC678" w14:textId="4B3F813B" w:rsidR="00280E2C" w:rsidRDefault="00280E2C" w:rsidP="00280E2C">
      <w:pPr>
        <w:jc w:val="both"/>
        <w:rPr>
          <w:rFonts w:cs="Arial"/>
          <w:szCs w:val="20"/>
          <w:lang w:eastAsia="sl-SI"/>
        </w:rPr>
      </w:pPr>
      <w:r w:rsidRPr="00280E2C">
        <w:rPr>
          <w:rFonts w:cs="Arial"/>
          <w:szCs w:val="20"/>
          <w:lang w:eastAsia="sl-SI"/>
        </w:rPr>
        <w:t>Cilj programa je bil dodeliti finančno pomoč prizadetim kmetijskim gospodarstvom za izpad dohodka za tiste kmetijske pridelke, katerih proizvodnja je bila zaradi pozebe 2024 zmanjšana za 80 % ali več običajne letne kmetijske proizvodnje.</w:t>
      </w:r>
    </w:p>
    <w:p w14:paraId="3A5E3D6F" w14:textId="77777777" w:rsidR="00280E2C" w:rsidRDefault="00280E2C" w:rsidP="00280E2C">
      <w:pPr>
        <w:jc w:val="both"/>
        <w:rPr>
          <w:rFonts w:cs="Arial"/>
          <w:szCs w:val="20"/>
          <w:lang w:eastAsia="sl-SI"/>
        </w:rPr>
      </w:pPr>
    </w:p>
    <w:p w14:paraId="08BCCF90" w14:textId="268D3076" w:rsidR="00280E2C" w:rsidRPr="00280E2C" w:rsidRDefault="00280E2C" w:rsidP="00280E2C">
      <w:pPr>
        <w:jc w:val="both"/>
        <w:rPr>
          <w:rFonts w:cs="Arial"/>
          <w:szCs w:val="20"/>
          <w:lang w:eastAsia="sl-SI"/>
        </w:rPr>
      </w:pPr>
      <w:r w:rsidRPr="00280E2C">
        <w:rPr>
          <w:rFonts w:cs="Arial"/>
          <w:szCs w:val="20"/>
          <w:lang w:eastAsia="sl-SI"/>
        </w:rPr>
        <w:t>Zaradi pozebe je bila kmetijska proizvodnja zmanjšana 80 % ali več v 76 občinah. Prizadetih je bilo 584 oškodovancev na skupno 1.176,67 ha kmetijskih površin. Ocena škode za kmetijske pridelke, katerih kmetijska proizvodnja je bila zaradi pozebe zmanjšana 80 % ali več, znaša 13.800.478,96 evra.</w:t>
      </w:r>
    </w:p>
    <w:p w14:paraId="60A8617B" w14:textId="77777777" w:rsidR="00280E2C" w:rsidRDefault="00280E2C" w:rsidP="008C457A">
      <w:pPr>
        <w:autoSpaceDE w:val="0"/>
        <w:autoSpaceDN w:val="0"/>
        <w:adjustRightInd w:val="0"/>
        <w:jc w:val="both"/>
        <w:rPr>
          <w:rFonts w:cs="Arial"/>
          <w:szCs w:val="20"/>
          <w:lang w:eastAsia="sl-SI"/>
        </w:rPr>
      </w:pPr>
    </w:p>
    <w:p w14:paraId="29F7E863" w14:textId="67491029" w:rsidR="008C457A" w:rsidRDefault="008C457A" w:rsidP="008C457A">
      <w:pPr>
        <w:autoSpaceDE w:val="0"/>
        <w:autoSpaceDN w:val="0"/>
        <w:adjustRightInd w:val="0"/>
        <w:jc w:val="both"/>
        <w:rPr>
          <w:rFonts w:cs="Arial"/>
          <w:szCs w:val="20"/>
          <w:lang w:eastAsia="sl-SI"/>
        </w:rPr>
      </w:pPr>
      <w:r w:rsidRPr="00766E6F">
        <w:rPr>
          <w:rFonts w:cs="Arial"/>
          <w:szCs w:val="20"/>
          <w:lang w:eastAsia="sl-SI"/>
        </w:rPr>
        <w:t xml:space="preserve">Za </w:t>
      </w:r>
      <w:r w:rsidRPr="00B457D8">
        <w:rPr>
          <w:rFonts w:cs="Arial"/>
          <w:szCs w:val="20"/>
          <w:lang w:eastAsia="sl-SI"/>
        </w:rPr>
        <w:t xml:space="preserve">izvedbo programa </w:t>
      </w:r>
      <w:r w:rsidR="00FD247D">
        <w:rPr>
          <w:rFonts w:cs="Arial"/>
          <w:szCs w:val="20"/>
          <w:lang w:eastAsia="sl-SI"/>
        </w:rPr>
        <w:t>so bila zagotovljena sredstva proračunske rezerve</w:t>
      </w:r>
      <w:r w:rsidRPr="00B457D8">
        <w:rPr>
          <w:rFonts w:cs="Arial"/>
          <w:szCs w:val="20"/>
          <w:lang w:eastAsia="sl-SI"/>
        </w:rPr>
        <w:t xml:space="preserve"> </w:t>
      </w:r>
      <w:r w:rsidR="00FD247D">
        <w:rPr>
          <w:rFonts w:cs="Arial"/>
          <w:szCs w:val="20"/>
          <w:lang w:eastAsia="sl-SI"/>
        </w:rPr>
        <w:t xml:space="preserve">v višini </w:t>
      </w:r>
      <w:r w:rsidR="00280E2C" w:rsidRPr="00B457D8">
        <w:rPr>
          <w:rFonts w:cs="Arial"/>
          <w:szCs w:val="20"/>
          <w:lang w:eastAsia="sl-SI"/>
        </w:rPr>
        <w:t>3</w:t>
      </w:r>
      <w:r w:rsidRPr="00B457D8">
        <w:rPr>
          <w:rFonts w:cs="Arial"/>
          <w:szCs w:val="20"/>
          <w:lang w:eastAsia="sl-SI"/>
        </w:rPr>
        <w:t>.</w:t>
      </w:r>
      <w:r w:rsidR="00280E2C" w:rsidRPr="00B457D8">
        <w:rPr>
          <w:rFonts w:cs="Arial"/>
          <w:szCs w:val="20"/>
          <w:lang w:eastAsia="sl-SI"/>
        </w:rPr>
        <w:t>5</w:t>
      </w:r>
      <w:r w:rsidRPr="00B457D8">
        <w:rPr>
          <w:rFonts w:cs="Arial"/>
          <w:szCs w:val="20"/>
          <w:lang w:eastAsia="sl-SI"/>
        </w:rPr>
        <w:t>00.000 evr</w:t>
      </w:r>
      <w:r w:rsidR="0009402B" w:rsidRPr="00B457D8">
        <w:rPr>
          <w:rFonts w:cs="Arial"/>
          <w:szCs w:val="20"/>
          <w:lang w:eastAsia="sl-SI"/>
        </w:rPr>
        <w:t>ov</w:t>
      </w:r>
      <w:r w:rsidR="00FD247D">
        <w:rPr>
          <w:rFonts w:cs="Arial"/>
          <w:szCs w:val="20"/>
          <w:lang w:eastAsia="sl-SI"/>
        </w:rPr>
        <w:t>,</w:t>
      </w:r>
      <w:r w:rsidRPr="00B457D8">
        <w:rPr>
          <w:rFonts w:cs="Arial"/>
          <w:szCs w:val="20"/>
          <w:lang w:eastAsia="sl-SI"/>
        </w:rPr>
        <w:t xml:space="preserve"> proračunske postavke </w:t>
      </w:r>
      <w:r w:rsidR="007928A7" w:rsidRPr="00B457D8">
        <w:rPr>
          <w:rFonts w:cs="Arial"/>
          <w:szCs w:val="20"/>
          <w:lang w:eastAsia="sl-SI"/>
        </w:rPr>
        <w:t xml:space="preserve">10266 MKGP - Programi odprave posledic nesreč </w:t>
      </w:r>
      <w:r w:rsidR="00B457D8">
        <w:rPr>
          <w:rFonts w:cs="Arial"/>
          <w:szCs w:val="20"/>
          <w:lang w:eastAsia="sl-SI"/>
        </w:rPr>
        <w:t>–</w:t>
      </w:r>
      <w:r w:rsidR="007928A7" w:rsidRPr="00B457D8">
        <w:rPr>
          <w:rFonts w:cs="Arial"/>
          <w:szCs w:val="20"/>
          <w:lang w:eastAsia="sl-SI"/>
        </w:rPr>
        <w:t xml:space="preserve"> pozeba</w:t>
      </w:r>
      <w:r w:rsidR="00B457D8">
        <w:rPr>
          <w:rFonts w:cs="Arial"/>
          <w:szCs w:val="20"/>
          <w:lang w:eastAsia="sl-SI"/>
        </w:rPr>
        <w:t xml:space="preserve"> 17.-22. april 2024</w:t>
      </w:r>
      <w:r w:rsidRPr="00B457D8">
        <w:rPr>
          <w:rFonts w:cs="Arial"/>
          <w:szCs w:val="20"/>
          <w:lang w:eastAsia="sl-SI"/>
        </w:rPr>
        <w:t xml:space="preserve">, </w:t>
      </w:r>
      <w:r w:rsidR="00B457D8">
        <w:rPr>
          <w:rFonts w:cs="Arial"/>
          <w:szCs w:val="20"/>
          <w:lang w:eastAsia="sl-SI"/>
        </w:rPr>
        <w:t>projekt</w:t>
      </w:r>
      <w:r w:rsidR="00B457D8" w:rsidRPr="00B457D8">
        <w:rPr>
          <w:rFonts w:cs="Arial"/>
          <w:szCs w:val="20"/>
          <w:lang w:eastAsia="sl-SI"/>
        </w:rPr>
        <w:t xml:space="preserve"> </w:t>
      </w:r>
      <w:r w:rsidR="007928A7" w:rsidRPr="00B457D8">
        <w:rPr>
          <w:rFonts w:cs="Arial"/>
          <w:szCs w:val="20"/>
          <w:lang w:eastAsia="sl-SI"/>
        </w:rPr>
        <w:t>2330-25-0039 Izpad dohodka - pozeba 2024.</w:t>
      </w:r>
      <w:r w:rsidR="007928A7">
        <w:rPr>
          <w:rFonts w:cs="Arial"/>
          <w:szCs w:val="20"/>
          <w:lang w:eastAsia="sl-SI"/>
        </w:rPr>
        <w:t xml:space="preserve"> </w:t>
      </w:r>
      <w:r w:rsidR="00B3285E">
        <w:rPr>
          <w:rFonts w:cs="Arial"/>
          <w:szCs w:val="20"/>
          <w:lang w:eastAsia="sl-SI"/>
        </w:rPr>
        <w:t>Podrobnejša razdelitev sredstev</w:t>
      </w:r>
      <w:r w:rsidR="00012C58">
        <w:rPr>
          <w:rFonts w:cs="Arial"/>
          <w:szCs w:val="20"/>
          <w:lang w:eastAsia="sl-SI"/>
        </w:rPr>
        <w:t xml:space="preserve"> po namenu</w:t>
      </w:r>
      <w:r w:rsidR="00B3285E">
        <w:rPr>
          <w:rFonts w:cs="Arial"/>
          <w:szCs w:val="20"/>
          <w:lang w:eastAsia="sl-SI"/>
        </w:rPr>
        <w:t xml:space="preserve"> je predstavljena v </w:t>
      </w:r>
      <w:r w:rsidR="00280E2C">
        <w:rPr>
          <w:rFonts w:cs="Arial"/>
          <w:szCs w:val="20"/>
          <w:lang w:eastAsia="sl-SI"/>
        </w:rPr>
        <w:t>preglednici 1.</w:t>
      </w:r>
    </w:p>
    <w:p w14:paraId="269AEB71" w14:textId="77777777" w:rsidR="008C457A" w:rsidRPr="00766E6F" w:rsidRDefault="008C457A" w:rsidP="008C457A">
      <w:pPr>
        <w:autoSpaceDE w:val="0"/>
        <w:autoSpaceDN w:val="0"/>
        <w:adjustRightInd w:val="0"/>
        <w:jc w:val="both"/>
        <w:rPr>
          <w:rFonts w:cs="Arial"/>
          <w:szCs w:val="20"/>
          <w:lang w:eastAsia="sl-SI"/>
        </w:rPr>
      </w:pPr>
    </w:p>
    <w:p w14:paraId="204720D9" w14:textId="3224D55D" w:rsidR="008C457A" w:rsidRDefault="00280E2C" w:rsidP="008C457A">
      <w:pPr>
        <w:autoSpaceDE w:val="0"/>
        <w:autoSpaceDN w:val="0"/>
        <w:adjustRightInd w:val="0"/>
        <w:jc w:val="both"/>
        <w:rPr>
          <w:rFonts w:cs="Arial"/>
          <w:bCs/>
          <w:szCs w:val="20"/>
          <w:lang w:eastAsia="sl-SI"/>
        </w:rPr>
      </w:pPr>
      <w:r>
        <w:rPr>
          <w:rFonts w:cs="Arial"/>
          <w:bCs/>
          <w:szCs w:val="20"/>
          <w:lang w:eastAsia="sl-SI"/>
        </w:rPr>
        <w:t>Preglednica 1: Razdelitev sredstev programa po namenu</w:t>
      </w:r>
    </w:p>
    <w:tbl>
      <w:tblPr>
        <w:tblStyle w:val="Tabela-mrea111"/>
        <w:tblW w:w="0" w:type="auto"/>
        <w:tblLook w:val="01E0" w:firstRow="1" w:lastRow="1" w:firstColumn="1" w:lastColumn="1" w:noHBand="0" w:noVBand="0"/>
      </w:tblPr>
      <w:tblGrid>
        <w:gridCol w:w="4957"/>
        <w:gridCol w:w="3407"/>
      </w:tblGrid>
      <w:tr w:rsidR="00280E2C" w:rsidRPr="00D42202" w14:paraId="7A7A1222" w14:textId="77777777" w:rsidTr="00DD2F47">
        <w:tc>
          <w:tcPr>
            <w:tcW w:w="4957" w:type="dxa"/>
          </w:tcPr>
          <w:p w14:paraId="45C6955C" w14:textId="77777777" w:rsidR="00280E2C" w:rsidRPr="00D42202" w:rsidRDefault="00280E2C" w:rsidP="00DD2F47">
            <w:pPr>
              <w:keepNext/>
              <w:keepLines/>
              <w:rPr>
                <w:rFonts w:cs="Arial"/>
                <w:b/>
                <w:szCs w:val="20"/>
              </w:rPr>
            </w:pPr>
            <w:r w:rsidRPr="00D42202">
              <w:rPr>
                <w:rFonts w:cs="Arial"/>
                <w:b/>
                <w:szCs w:val="20"/>
              </w:rPr>
              <w:t>Namen</w:t>
            </w:r>
          </w:p>
        </w:tc>
        <w:tc>
          <w:tcPr>
            <w:tcW w:w="3407" w:type="dxa"/>
          </w:tcPr>
          <w:p w14:paraId="6E5CD591" w14:textId="77777777" w:rsidR="00280E2C" w:rsidRPr="00D42202" w:rsidRDefault="00280E2C" w:rsidP="00DD2F47">
            <w:pPr>
              <w:keepNext/>
              <w:keepLines/>
              <w:rPr>
                <w:rFonts w:cs="Arial"/>
                <w:b/>
                <w:szCs w:val="20"/>
              </w:rPr>
            </w:pPr>
            <w:r w:rsidRPr="00D42202">
              <w:rPr>
                <w:rFonts w:cs="Arial"/>
                <w:b/>
                <w:szCs w:val="20"/>
              </w:rPr>
              <w:t>Višina sredstev v letu 2025 (EUR)</w:t>
            </w:r>
          </w:p>
        </w:tc>
      </w:tr>
      <w:tr w:rsidR="00280E2C" w:rsidRPr="00D42202" w14:paraId="68531E65" w14:textId="77777777" w:rsidTr="00DD2F47">
        <w:trPr>
          <w:trHeight w:val="295"/>
        </w:trPr>
        <w:tc>
          <w:tcPr>
            <w:tcW w:w="4957" w:type="dxa"/>
          </w:tcPr>
          <w:p w14:paraId="3816A94C" w14:textId="77777777" w:rsidR="00280E2C" w:rsidRPr="00D42202" w:rsidRDefault="00280E2C" w:rsidP="00DD2F47">
            <w:pPr>
              <w:keepNext/>
              <w:keepLines/>
              <w:rPr>
                <w:rFonts w:cs="Arial"/>
                <w:szCs w:val="20"/>
              </w:rPr>
            </w:pPr>
            <w:r w:rsidRPr="00D42202">
              <w:rPr>
                <w:rFonts w:cs="Arial"/>
                <w:szCs w:val="20"/>
              </w:rPr>
              <w:t>Državna pomoč za pozeb</w:t>
            </w:r>
            <w:r>
              <w:rPr>
                <w:rFonts w:cs="Arial"/>
                <w:szCs w:val="20"/>
              </w:rPr>
              <w:t>o</w:t>
            </w:r>
          </w:p>
        </w:tc>
        <w:tc>
          <w:tcPr>
            <w:tcW w:w="3407" w:type="dxa"/>
          </w:tcPr>
          <w:p w14:paraId="5869A7B1" w14:textId="77777777" w:rsidR="00280E2C" w:rsidRPr="00D42202" w:rsidRDefault="00280E2C" w:rsidP="00DD2F47">
            <w:pPr>
              <w:keepNext/>
              <w:keepLines/>
              <w:ind w:right="357"/>
              <w:jc w:val="right"/>
              <w:rPr>
                <w:rFonts w:cs="Arial"/>
                <w:szCs w:val="20"/>
                <w:lang w:eastAsia="zh-CN"/>
              </w:rPr>
            </w:pPr>
            <w:r w:rsidRPr="00D42202">
              <w:rPr>
                <w:rFonts w:cs="Arial"/>
                <w:szCs w:val="20"/>
                <w:lang w:eastAsia="zh-CN"/>
              </w:rPr>
              <w:t>3.498.467,11</w:t>
            </w:r>
          </w:p>
        </w:tc>
      </w:tr>
      <w:tr w:rsidR="00280E2C" w:rsidRPr="00D42202" w14:paraId="6EC91769" w14:textId="77777777" w:rsidTr="00DD2F47">
        <w:trPr>
          <w:trHeight w:val="317"/>
        </w:trPr>
        <w:tc>
          <w:tcPr>
            <w:tcW w:w="4957" w:type="dxa"/>
          </w:tcPr>
          <w:p w14:paraId="57C1F483" w14:textId="77777777" w:rsidR="00280E2C" w:rsidRPr="00D42202" w:rsidRDefault="00280E2C" w:rsidP="00DD2F47">
            <w:pPr>
              <w:keepNext/>
              <w:keepLines/>
              <w:rPr>
                <w:rFonts w:cs="Arial"/>
                <w:szCs w:val="20"/>
              </w:rPr>
            </w:pPr>
            <w:r w:rsidRPr="00D42202">
              <w:rPr>
                <w:rFonts w:cs="Arial"/>
                <w:szCs w:val="20"/>
              </w:rPr>
              <w:t>Stroški obdelave vlog</w:t>
            </w:r>
          </w:p>
        </w:tc>
        <w:tc>
          <w:tcPr>
            <w:tcW w:w="3407" w:type="dxa"/>
          </w:tcPr>
          <w:p w14:paraId="46CE2E0A" w14:textId="77777777" w:rsidR="00280E2C" w:rsidRPr="00D42202" w:rsidRDefault="00280E2C" w:rsidP="00DD2F47">
            <w:pPr>
              <w:keepNext/>
              <w:keepLines/>
              <w:ind w:right="357"/>
              <w:jc w:val="right"/>
              <w:rPr>
                <w:rFonts w:cs="Arial"/>
                <w:szCs w:val="20"/>
                <w:lang w:eastAsia="zh-CN"/>
              </w:rPr>
            </w:pPr>
            <w:r w:rsidRPr="00D42202">
              <w:rPr>
                <w:rFonts w:cs="Arial"/>
                <w:szCs w:val="20"/>
                <w:lang w:eastAsia="zh-CN"/>
              </w:rPr>
              <w:t>1.532,89</w:t>
            </w:r>
          </w:p>
        </w:tc>
      </w:tr>
      <w:tr w:rsidR="00280E2C" w:rsidRPr="00D42202" w14:paraId="5E854675" w14:textId="77777777" w:rsidTr="00DD2F47">
        <w:trPr>
          <w:trHeight w:val="325"/>
        </w:trPr>
        <w:tc>
          <w:tcPr>
            <w:tcW w:w="4957" w:type="dxa"/>
          </w:tcPr>
          <w:p w14:paraId="339418EC" w14:textId="77777777" w:rsidR="00280E2C" w:rsidRPr="00D42202" w:rsidRDefault="00280E2C" w:rsidP="00DD2F47">
            <w:pPr>
              <w:keepNext/>
              <w:keepLines/>
              <w:rPr>
                <w:rFonts w:cs="Arial"/>
                <w:b/>
                <w:szCs w:val="20"/>
              </w:rPr>
            </w:pPr>
            <w:r w:rsidRPr="00D42202">
              <w:rPr>
                <w:rFonts w:cs="Arial"/>
                <w:b/>
                <w:szCs w:val="20"/>
              </w:rPr>
              <w:t>SKUPAJ</w:t>
            </w:r>
          </w:p>
        </w:tc>
        <w:tc>
          <w:tcPr>
            <w:tcW w:w="3407" w:type="dxa"/>
          </w:tcPr>
          <w:p w14:paraId="538CE04A" w14:textId="77777777" w:rsidR="00280E2C" w:rsidRPr="00D42202" w:rsidRDefault="00280E2C" w:rsidP="00DD2F47">
            <w:pPr>
              <w:keepNext/>
              <w:keepLines/>
              <w:ind w:right="357"/>
              <w:jc w:val="right"/>
              <w:rPr>
                <w:rFonts w:cs="Arial"/>
                <w:b/>
                <w:bCs/>
                <w:szCs w:val="20"/>
              </w:rPr>
            </w:pPr>
            <w:r w:rsidRPr="00D42202">
              <w:rPr>
                <w:rFonts w:cs="Arial"/>
                <w:b/>
                <w:bCs/>
                <w:szCs w:val="20"/>
              </w:rPr>
              <w:t>3.500.000</w:t>
            </w:r>
          </w:p>
        </w:tc>
      </w:tr>
    </w:tbl>
    <w:p w14:paraId="52FCEBAF" w14:textId="53C6F129" w:rsidR="008C457A" w:rsidRPr="001C3473" w:rsidRDefault="008C457A" w:rsidP="008C457A">
      <w:pPr>
        <w:autoSpaceDE w:val="0"/>
        <w:autoSpaceDN w:val="0"/>
        <w:adjustRightInd w:val="0"/>
        <w:jc w:val="both"/>
        <w:rPr>
          <w:rFonts w:cs="Arial"/>
          <w:bCs/>
          <w:sz w:val="18"/>
          <w:szCs w:val="18"/>
          <w:lang w:eastAsia="sl-SI"/>
        </w:rPr>
      </w:pPr>
      <w:r w:rsidRPr="001C3473">
        <w:rPr>
          <w:rFonts w:cs="Arial"/>
          <w:bCs/>
          <w:sz w:val="18"/>
          <w:szCs w:val="18"/>
          <w:lang w:eastAsia="sl-SI"/>
        </w:rPr>
        <w:t>Vir: M</w:t>
      </w:r>
      <w:r w:rsidR="00280E2C">
        <w:rPr>
          <w:rFonts w:cs="Arial"/>
          <w:bCs/>
          <w:sz w:val="18"/>
          <w:szCs w:val="18"/>
          <w:lang w:eastAsia="sl-SI"/>
        </w:rPr>
        <w:t xml:space="preserve">inistrstvo </w:t>
      </w:r>
      <w:r w:rsidR="00111EFC">
        <w:rPr>
          <w:rFonts w:cs="Arial"/>
          <w:bCs/>
          <w:sz w:val="18"/>
          <w:szCs w:val="18"/>
          <w:lang w:eastAsia="sl-SI"/>
        </w:rPr>
        <w:t xml:space="preserve">pristojno </w:t>
      </w:r>
      <w:r w:rsidR="00280E2C">
        <w:rPr>
          <w:rFonts w:cs="Arial"/>
          <w:bCs/>
          <w:sz w:val="18"/>
          <w:szCs w:val="18"/>
          <w:lang w:eastAsia="sl-SI"/>
        </w:rPr>
        <w:t>za kmetijstvo</w:t>
      </w:r>
      <w:r w:rsidRPr="001C3473">
        <w:rPr>
          <w:rFonts w:cs="Arial"/>
          <w:bCs/>
          <w:sz w:val="18"/>
          <w:szCs w:val="18"/>
          <w:lang w:eastAsia="sl-SI"/>
        </w:rPr>
        <w:t xml:space="preserve"> in Agencija Republike Slovenije za kmetijske trge in razvoj podeželja</w:t>
      </w:r>
    </w:p>
    <w:p w14:paraId="4BEA85AB" w14:textId="77777777" w:rsidR="008C457A" w:rsidRPr="00766E6F" w:rsidRDefault="008C457A" w:rsidP="008C457A">
      <w:pPr>
        <w:autoSpaceDE w:val="0"/>
        <w:autoSpaceDN w:val="0"/>
        <w:adjustRightInd w:val="0"/>
        <w:jc w:val="both"/>
        <w:rPr>
          <w:rFonts w:cs="Arial"/>
          <w:szCs w:val="20"/>
          <w:lang w:eastAsia="sl-SI"/>
        </w:rPr>
      </w:pPr>
    </w:p>
    <w:p w14:paraId="7F16DCF0" w14:textId="0B8BDC27" w:rsidR="008C457A" w:rsidRDefault="008C457A" w:rsidP="008C457A">
      <w:pPr>
        <w:autoSpaceDE w:val="0"/>
        <w:autoSpaceDN w:val="0"/>
        <w:adjustRightInd w:val="0"/>
        <w:jc w:val="both"/>
        <w:rPr>
          <w:rFonts w:cs="Arial"/>
          <w:szCs w:val="20"/>
          <w:lang w:eastAsia="sl-SI"/>
        </w:rPr>
      </w:pPr>
      <w:r w:rsidRPr="00766E6F">
        <w:rPr>
          <w:rFonts w:cs="Arial"/>
          <w:szCs w:val="20"/>
          <w:lang w:eastAsia="sl-SI"/>
        </w:rPr>
        <w:t>Državna pomoč se je upravičencem</w:t>
      </w:r>
      <w:r w:rsidR="00B3285E">
        <w:rPr>
          <w:rFonts w:cs="Arial"/>
          <w:szCs w:val="20"/>
          <w:lang w:eastAsia="sl-SI"/>
        </w:rPr>
        <w:t xml:space="preserve">, ki so </w:t>
      </w:r>
      <w:proofErr w:type="spellStart"/>
      <w:r w:rsidRPr="00766E6F">
        <w:rPr>
          <w:rFonts w:cs="Arial"/>
          <w:szCs w:val="20"/>
          <w:lang w:eastAsia="sl-SI"/>
        </w:rPr>
        <w:t>mikro</w:t>
      </w:r>
      <w:proofErr w:type="spellEnd"/>
      <w:r w:rsidRPr="00766E6F">
        <w:rPr>
          <w:rFonts w:cs="Arial"/>
          <w:szCs w:val="20"/>
          <w:lang w:eastAsia="sl-SI"/>
        </w:rPr>
        <w:t>, mala</w:t>
      </w:r>
      <w:r w:rsidR="00280E2C">
        <w:rPr>
          <w:rFonts w:cs="Arial"/>
          <w:szCs w:val="20"/>
          <w:lang w:eastAsia="sl-SI"/>
        </w:rPr>
        <w:t xml:space="preserve"> in</w:t>
      </w:r>
      <w:r w:rsidRPr="00766E6F">
        <w:rPr>
          <w:rFonts w:cs="Arial"/>
          <w:szCs w:val="20"/>
          <w:lang w:eastAsia="sl-SI"/>
        </w:rPr>
        <w:t xml:space="preserve"> srednje velika </w:t>
      </w:r>
      <w:r w:rsidR="00280E2C">
        <w:rPr>
          <w:rFonts w:cs="Arial"/>
          <w:szCs w:val="20"/>
          <w:lang w:eastAsia="sl-SI"/>
        </w:rPr>
        <w:t>podjetja</w:t>
      </w:r>
      <w:r w:rsidRPr="00766E6F">
        <w:rPr>
          <w:rFonts w:cs="Arial"/>
          <w:szCs w:val="20"/>
          <w:lang w:eastAsia="sl-SI"/>
        </w:rPr>
        <w:t xml:space="preserve"> dodelila v skladu s </w:t>
      </w:r>
      <w:r w:rsidR="00280E2C">
        <w:rPr>
          <w:rFonts w:cs="Arial"/>
          <w:szCs w:val="20"/>
          <w:lang w:eastAsia="sl-SI"/>
        </w:rPr>
        <w:t>25</w:t>
      </w:r>
      <w:r w:rsidRPr="00766E6F">
        <w:rPr>
          <w:rFonts w:cs="Arial"/>
          <w:szCs w:val="20"/>
          <w:lang w:eastAsia="sl-SI"/>
        </w:rPr>
        <w:t>.</w:t>
      </w:r>
      <w:r>
        <w:rPr>
          <w:rFonts w:cs="Arial"/>
          <w:szCs w:val="20"/>
          <w:lang w:eastAsia="sl-SI"/>
        </w:rPr>
        <w:t> </w:t>
      </w:r>
      <w:r w:rsidRPr="00766E6F">
        <w:rPr>
          <w:rFonts w:cs="Arial"/>
          <w:szCs w:val="20"/>
          <w:lang w:eastAsia="sl-SI"/>
        </w:rPr>
        <w:t>členom Uredbe Komisije (EU) 2022/2472 z dne 14. decembra 2022 o razglasitvi nekaterih vrst pomoči v kmetijskem in gozdarskem sektorju ter na podeželju za združljive z notranjim trgom z uporabo členov 107 in 108 Pogodbe o delovanju Evropske unije (UL L št.</w:t>
      </w:r>
      <w:r w:rsidR="00012C58">
        <w:rPr>
          <w:rFonts w:cs="Arial"/>
          <w:szCs w:val="20"/>
          <w:lang w:eastAsia="sl-SI"/>
        </w:rPr>
        <w:t> </w:t>
      </w:r>
      <w:r w:rsidRPr="00766E6F">
        <w:rPr>
          <w:rFonts w:cs="Arial"/>
          <w:szCs w:val="20"/>
          <w:lang w:eastAsia="sl-SI"/>
        </w:rPr>
        <w:t>327 z dne 21. 12. 2022, str. 1)</w:t>
      </w:r>
      <w:r>
        <w:rPr>
          <w:rFonts w:cs="Arial"/>
          <w:szCs w:val="20"/>
          <w:lang w:eastAsia="sl-SI"/>
        </w:rPr>
        <w:t>,</w:t>
      </w:r>
      <w:r w:rsidRPr="00766E6F">
        <w:rPr>
          <w:rFonts w:cs="Arial"/>
          <w:szCs w:val="20"/>
          <w:lang w:eastAsia="sl-SI"/>
        </w:rPr>
        <w:t xml:space="preserve"> zadnjič spremenjene z Uredbo Komisije (EU) 2023/2607 z dne 22. 11. 2023 o popravku Uredbe (EU) 2022/2472 o razglasitvi nekaterih vrst pomoči v kmetijskem in gozdarskem sektorju ter na podeželju za združljive z notranjim trgom z uporabo členov 107 in 108 Pogodbe o delovanju Evropske unije (UL L št.</w:t>
      </w:r>
      <w:r>
        <w:rPr>
          <w:rFonts w:cs="Arial"/>
          <w:szCs w:val="20"/>
          <w:lang w:eastAsia="sl-SI"/>
        </w:rPr>
        <w:t> </w:t>
      </w:r>
      <w:r w:rsidRPr="00766E6F">
        <w:rPr>
          <w:rFonts w:cs="Arial"/>
          <w:szCs w:val="20"/>
          <w:lang w:eastAsia="sl-SI"/>
        </w:rPr>
        <w:t>2023/2607 z dne 23. 11. 2023</w:t>
      </w:r>
      <w:r>
        <w:rPr>
          <w:rFonts w:cs="Arial"/>
          <w:szCs w:val="20"/>
          <w:lang w:eastAsia="sl-SI"/>
        </w:rPr>
        <w:t>).</w:t>
      </w:r>
    </w:p>
    <w:p w14:paraId="4559B688" w14:textId="77777777" w:rsidR="00280E2C" w:rsidRDefault="00280E2C" w:rsidP="008C457A">
      <w:pPr>
        <w:autoSpaceDE w:val="0"/>
        <w:autoSpaceDN w:val="0"/>
        <w:adjustRightInd w:val="0"/>
        <w:jc w:val="both"/>
        <w:rPr>
          <w:rFonts w:cs="Arial"/>
          <w:szCs w:val="20"/>
          <w:lang w:eastAsia="sl-SI"/>
        </w:rPr>
      </w:pPr>
    </w:p>
    <w:p w14:paraId="5E035432" w14:textId="0D152E4C" w:rsidR="00280E2C" w:rsidRPr="00766E6F" w:rsidRDefault="00280E2C" w:rsidP="008C457A">
      <w:pPr>
        <w:autoSpaceDE w:val="0"/>
        <w:autoSpaceDN w:val="0"/>
        <w:adjustRightInd w:val="0"/>
        <w:jc w:val="both"/>
        <w:rPr>
          <w:rFonts w:cs="Arial"/>
          <w:szCs w:val="20"/>
          <w:lang w:eastAsia="sl-SI"/>
        </w:rPr>
      </w:pPr>
      <w:r w:rsidRPr="00280E2C">
        <w:rPr>
          <w:rFonts w:cs="Arial"/>
          <w:szCs w:val="20"/>
          <w:lang w:eastAsia="sl-SI"/>
        </w:rPr>
        <w:t>Državna pomoč se je upravičencem, ki so</w:t>
      </w:r>
      <w:r>
        <w:rPr>
          <w:rFonts w:cs="Arial"/>
          <w:szCs w:val="20"/>
          <w:lang w:eastAsia="sl-SI"/>
        </w:rPr>
        <w:t xml:space="preserve"> </w:t>
      </w:r>
      <w:r w:rsidRPr="00280E2C">
        <w:rPr>
          <w:rFonts w:cs="Arial"/>
          <w:szCs w:val="20"/>
          <w:lang w:eastAsia="sl-SI"/>
        </w:rPr>
        <w:t>velika podjetja dodelila v skladu</w:t>
      </w:r>
      <w:r w:rsidRPr="00280E2C">
        <w:t xml:space="preserve"> </w:t>
      </w:r>
      <w:r w:rsidRPr="00280E2C">
        <w:rPr>
          <w:rFonts w:cs="Arial"/>
          <w:szCs w:val="20"/>
          <w:lang w:eastAsia="sl-SI"/>
        </w:rPr>
        <w:t>z oddelkom 1.2.1.2 II. dela Sporočila Komisije Smernice o državni pomoči v kmetijskem in gozdarskem sektorju ter na podeželju (UL C št. 485 z dne 21. 12. 2022, str. 1), zadnjič popravljenim s Sporočilom Komisije o popravku Smernic o državni pomoči v kmetijskem in gozdarskem sektorju ter na podeželju (UL C št. C/2024/1902 z dne 5. 3. 2024)</w:t>
      </w:r>
      <w:r>
        <w:rPr>
          <w:rFonts w:cs="Arial"/>
          <w:szCs w:val="20"/>
          <w:lang w:eastAsia="sl-SI"/>
        </w:rPr>
        <w:t>.</w:t>
      </w:r>
    </w:p>
    <w:p w14:paraId="2B26F201" w14:textId="77777777" w:rsidR="008C457A" w:rsidRPr="00766E6F" w:rsidRDefault="008C457A" w:rsidP="008C457A">
      <w:pPr>
        <w:autoSpaceDE w:val="0"/>
        <w:autoSpaceDN w:val="0"/>
        <w:adjustRightInd w:val="0"/>
        <w:jc w:val="both"/>
        <w:rPr>
          <w:rFonts w:cs="Arial"/>
          <w:szCs w:val="20"/>
          <w:lang w:eastAsia="sl-SI"/>
        </w:rPr>
      </w:pPr>
    </w:p>
    <w:p w14:paraId="3DC642E6" w14:textId="5C324D63" w:rsidR="007928A7" w:rsidRPr="007928A7" w:rsidRDefault="008C457A" w:rsidP="007928A7">
      <w:pPr>
        <w:autoSpaceDE w:val="0"/>
        <w:autoSpaceDN w:val="0"/>
        <w:adjustRightInd w:val="0"/>
        <w:jc w:val="both"/>
        <w:rPr>
          <w:rFonts w:cs="Arial"/>
          <w:szCs w:val="20"/>
          <w:lang w:eastAsia="sl-SI"/>
        </w:rPr>
      </w:pPr>
      <w:r w:rsidRPr="00766E6F">
        <w:rPr>
          <w:rFonts w:cs="Arial"/>
          <w:szCs w:val="20"/>
          <w:lang w:eastAsia="sl-SI"/>
        </w:rPr>
        <w:t xml:space="preserve">Upravičen strošek, za katerega se je namenila državna pomoč, </w:t>
      </w:r>
      <w:r w:rsidR="007928A7" w:rsidRPr="007928A7">
        <w:rPr>
          <w:rFonts w:cs="Arial"/>
          <w:szCs w:val="20"/>
          <w:lang w:eastAsia="sl-SI"/>
        </w:rPr>
        <w:t>je</w:t>
      </w:r>
      <w:r w:rsidR="007928A7">
        <w:rPr>
          <w:rFonts w:cs="Arial"/>
          <w:szCs w:val="20"/>
          <w:lang w:eastAsia="sl-SI"/>
        </w:rPr>
        <w:t xml:space="preserve"> bil</w:t>
      </w:r>
      <w:r w:rsidR="007928A7" w:rsidRPr="007928A7">
        <w:rPr>
          <w:rFonts w:cs="Arial"/>
          <w:szCs w:val="20"/>
          <w:lang w:eastAsia="sl-SI"/>
        </w:rPr>
        <w:t xml:space="preserve"> izpad dohodka zaradi popolnega ali delnega uničenja primarne kmetijske proizvodnje, ki se v skladu z osmim odstavkom 25. člena Uredbe 2472/2022/EU oziroma 352. točko smernic EU izračuna tako, da se:</w:t>
      </w:r>
    </w:p>
    <w:p w14:paraId="7A01343D" w14:textId="72012603" w:rsidR="007928A7" w:rsidRPr="007928A7" w:rsidRDefault="007928A7" w:rsidP="007928A7">
      <w:pPr>
        <w:pStyle w:val="Odstavekseznama"/>
        <w:numPr>
          <w:ilvl w:val="0"/>
          <w:numId w:val="11"/>
        </w:numPr>
        <w:autoSpaceDE w:val="0"/>
        <w:autoSpaceDN w:val="0"/>
        <w:adjustRightInd w:val="0"/>
        <w:jc w:val="both"/>
        <w:rPr>
          <w:rFonts w:cs="Arial"/>
          <w:szCs w:val="20"/>
          <w:lang w:eastAsia="sl-SI"/>
        </w:rPr>
      </w:pPr>
      <w:r w:rsidRPr="007928A7">
        <w:rPr>
          <w:rFonts w:cs="Arial"/>
          <w:szCs w:val="20"/>
          <w:lang w:eastAsia="sl-SI"/>
        </w:rPr>
        <w:t>količine kmetijskih proizvodov, proizvedenih v letu 2024, pomnožene s povprečno prodajno ceno v navedenem letu,</w:t>
      </w:r>
    </w:p>
    <w:p w14:paraId="1B3DFB54" w14:textId="77777777" w:rsidR="007928A7" w:rsidRPr="007928A7" w:rsidRDefault="007928A7" w:rsidP="007928A7">
      <w:pPr>
        <w:autoSpaceDE w:val="0"/>
        <w:autoSpaceDN w:val="0"/>
        <w:adjustRightInd w:val="0"/>
        <w:jc w:val="both"/>
        <w:rPr>
          <w:rFonts w:cs="Arial"/>
          <w:szCs w:val="20"/>
          <w:lang w:eastAsia="sl-SI"/>
        </w:rPr>
      </w:pPr>
      <w:r w:rsidRPr="007928A7">
        <w:rPr>
          <w:rFonts w:cs="Arial"/>
          <w:szCs w:val="20"/>
          <w:lang w:eastAsia="sl-SI"/>
        </w:rPr>
        <w:t>odštejejo od</w:t>
      </w:r>
    </w:p>
    <w:p w14:paraId="60B1A471" w14:textId="0DF0AE09" w:rsidR="007928A7" w:rsidRPr="007928A7" w:rsidRDefault="007928A7" w:rsidP="007928A7">
      <w:pPr>
        <w:pStyle w:val="Odstavekseznama"/>
        <w:numPr>
          <w:ilvl w:val="0"/>
          <w:numId w:val="11"/>
        </w:numPr>
        <w:autoSpaceDE w:val="0"/>
        <w:autoSpaceDN w:val="0"/>
        <w:adjustRightInd w:val="0"/>
        <w:jc w:val="both"/>
        <w:rPr>
          <w:rFonts w:cs="Arial"/>
          <w:szCs w:val="20"/>
          <w:lang w:eastAsia="sl-SI"/>
        </w:rPr>
      </w:pPr>
      <w:r w:rsidRPr="007928A7">
        <w:rPr>
          <w:rFonts w:cs="Arial"/>
          <w:szCs w:val="20"/>
          <w:lang w:eastAsia="sl-SI"/>
        </w:rPr>
        <w:t>povprečne letne količine kmetijskih proizvodov, proizvedenih v letih 2021, 2022 in 2023, pomnožene s povprečno prodajno ceno v tem obdobju (v treh letih).</w:t>
      </w:r>
    </w:p>
    <w:p w14:paraId="5112C7E9" w14:textId="77777777" w:rsidR="007928A7" w:rsidRDefault="007928A7" w:rsidP="008C457A">
      <w:pPr>
        <w:autoSpaceDE w:val="0"/>
        <w:autoSpaceDN w:val="0"/>
        <w:adjustRightInd w:val="0"/>
        <w:jc w:val="both"/>
        <w:rPr>
          <w:rFonts w:cs="Arial"/>
          <w:szCs w:val="20"/>
          <w:lang w:eastAsia="sl-SI"/>
        </w:rPr>
      </w:pPr>
    </w:p>
    <w:p w14:paraId="38F3D7BA" w14:textId="17D3F71D" w:rsidR="007928A7" w:rsidRPr="007928A7" w:rsidRDefault="008C457A" w:rsidP="007928A7">
      <w:pPr>
        <w:autoSpaceDE w:val="0"/>
        <w:autoSpaceDN w:val="0"/>
        <w:adjustRightInd w:val="0"/>
        <w:jc w:val="both"/>
        <w:rPr>
          <w:rFonts w:cs="Arial"/>
          <w:szCs w:val="20"/>
          <w:lang w:eastAsia="sl-SI"/>
        </w:rPr>
      </w:pPr>
      <w:r w:rsidRPr="00766E6F">
        <w:rPr>
          <w:rFonts w:cs="Arial"/>
          <w:szCs w:val="20"/>
          <w:lang w:eastAsia="sl-SI"/>
        </w:rPr>
        <w:t xml:space="preserve">Upravičencu se je državna pomoč </w:t>
      </w:r>
      <w:r w:rsidR="007928A7">
        <w:rPr>
          <w:rFonts w:cs="Arial"/>
          <w:szCs w:val="20"/>
          <w:lang w:eastAsia="sl-SI"/>
        </w:rPr>
        <w:t xml:space="preserve">(v primeru, da je imel svoj pridelek zavarovan) </w:t>
      </w:r>
      <w:r w:rsidR="007928A7" w:rsidRPr="007928A7">
        <w:rPr>
          <w:rFonts w:cs="Arial"/>
          <w:szCs w:val="20"/>
          <w:lang w:eastAsia="sl-SI"/>
        </w:rPr>
        <w:t>za posamezni kmetijski pridelek dodeli</w:t>
      </w:r>
      <w:r w:rsidR="007928A7">
        <w:rPr>
          <w:rFonts w:cs="Arial"/>
          <w:szCs w:val="20"/>
          <w:lang w:eastAsia="sl-SI"/>
        </w:rPr>
        <w:t>la</w:t>
      </w:r>
      <w:r w:rsidR="007928A7" w:rsidRPr="007928A7">
        <w:rPr>
          <w:rFonts w:cs="Arial"/>
          <w:szCs w:val="20"/>
          <w:lang w:eastAsia="sl-SI"/>
        </w:rPr>
        <w:t xml:space="preserve"> v višini do največ:</w:t>
      </w:r>
    </w:p>
    <w:p w14:paraId="7DA7C592" w14:textId="3829F69A" w:rsidR="007928A7" w:rsidRPr="00F9596C" w:rsidRDefault="007928A7" w:rsidP="00F9596C">
      <w:pPr>
        <w:pStyle w:val="Odstavekseznama"/>
        <w:numPr>
          <w:ilvl w:val="0"/>
          <w:numId w:val="14"/>
        </w:numPr>
        <w:autoSpaceDE w:val="0"/>
        <w:autoSpaceDN w:val="0"/>
        <w:adjustRightInd w:val="0"/>
        <w:jc w:val="both"/>
        <w:rPr>
          <w:rFonts w:cs="Arial"/>
          <w:szCs w:val="20"/>
          <w:lang w:eastAsia="sl-SI"/>
        </w:rPr>
      </w:pPr>
      <w:r w:rsidRPr="00F9596C">
        <w:rPr>
          <w:rFonts w:cs="Arial"/>
          <w:szCs w:val="20"/>
          <w:lang w:eastAsia="sl-SI"/>
        </w:rPr>
        <w:t xml:space="preserve">30 % ocene neposredne škode ali </w:t>
      </w:r>
    </w:p>
    <w:p w14:paraId="17237A20" w14:textId="1A7DC8E3" w:rsidR="007928A7" w:rsidRPr="00F9596C" w:rsidRDefault="007928A7" w:rsidP="00F9596C">
      <w:pPr>
        <w:pStyle w:val="Odstavekseznama"/>
        <w:numPr>
          <w:ilvl w:val="0"/>
          <w:numId w:val="14"/>
        </w:numPr>
        <w:autoSpaceDE w:val="0"/>
        <w:autoSpaceDN w:val="0"/>
        <w:adjustRightInd w:val="0"/>
        <w:jc w:val="both"/>
        <w:rPr>
          <w:rFonts w:cs="Arial"/>
          <w:szCs w:val="20"/>
          <w:lang w:eastAsia="sl-SI"/>
        </w:rPr>
      </w:pPr>
      <w:r w:rsidRPr="00F9596C">
        <w:rPr>
          <w:rFonts w:cs="Arial"/>
          <w:szCs w:val="20"/>
          <w:lang w:eastAsia="sl-SI"/>
        </w:rPr>
        <w:t>40 % ocene neposredne škode na območjih z omejenimi možnostmi za kmetijsko dejavnost.</w:t>
      </w:r>
    </w:p>
    <w:p w14:paraId="216455BF" w14:textId="77777777" w:rsidR="008C457A" w:rsidRDefault="008C457A" w:rsidP="008C457A">
      <w:pPr>
        <w:autoSpaceDE w:val="0"/>
        <w:autoSpaceDN w:val="0"/>
        <w:adjustRightInd w:val="0"/>
        <w:jc w:val="both"/>
        <w:rPr>
          <w:rFonts w:cs="Arial"/>
          <w:bCs/>
          <w:szCs w:val="20"/>
          <w:lang w:eastAsia="sl-SI"/>
        </w:rPr>
      </w:pPr>
    </w:p>
    <w:p w14:paraId="73D26A56" w14:textId="292F54C6" w:rsidR="007928A7" w:rsidRPr="007928A7" w:rsidRDefault="007928A7" w:rsidP="007928A7">
      <w:pPr>
        <w:autoSpaceDE w:val="0"/>
        <w:autoSpaceDN w:val="0"/>
        <w:adjustRightInd w:val="0"/>
        <w:jc w:val="both"/>
        <w:rPr>
          <w:rFonts w:cs="Arial"/>
          <w:szCs w:val="20"/>
          <w:lang w:eastAsia="sl-SI"/>
        </w:rPr>
      </w:pPr>
      <w:r w:rsidRPr="00766E6F">
        <w:rPr>
          <w:rFonts w:cs="Arial"/>
          <w:szCs w:val="20"/>
          <w:lang w:eastAsia="sl-SI"/>
        </w:rPr>
        <w:t xml:space="preserve">Upravičencu se je državna pomoč </w:t>
      </w:r>
      <w:r>
        <w:rPr>
          <w:rFonts w:cs="Arial"/>
          <w:szCs w:val="20"/>
          <w:lang w:eastAsia="sl-SI"/>
        </w:rPr>
        <w:t xml:space="preserve">(v primeru, da pridelka ni imel zavarovanega) </w:t>
      </w:r>
      <w:r w:rsidRPr="007928A7">
        <w:rPr>
          <w:rFonts w:cs="Arial"/>
          <w:szCs w:val="20"/>
          <w:lang w:eastAsia="sl-SI"/>
        </w:rPr>
        <w:t>za posamezni kmetijski pridelek dodeli</w:t>
      </w:r>
      <w:r>
        <w:rPr>
          <w:rFonts w:cs="Arial"/>
          <w:szCs w:val="20"/>
          <w:lang w:eastAsia="sl-SI"/>
        </w:rPr>
        <w:t>la</w:t>
      </w:r>
      <w:r w:rsidRPr="007928A7">
        <w:rPr>
          <w:rFonts w:cs="Arial"/>
          <w:szCs w:val="20"/>
          <w:lang w:eastAsia="sl-SI"/>
        </w:rPr>
        <w:t xml:space="preserve"> v višini do največ:</w:t>
      </w:r>
    </w:p>
    <w:p w14:paraId="6A466298" w14:textId="1C5C9510" w:rsidR="007928A7" w:rsidRPr="00F9596C" w:rsidRDefault="007928A7" w:rsidP="00F9596C">
      <w:pPr>
        <w:pStyle w:val="Odstavekseznama"/>
        <w:numPr>
          <w:ilvl w:val="0"/>
          <w:numId w:val="17"/>
        </w:numPr>
        <w:autoSpaceDE w:val="0"/>
        <w:autoSpaceDN w:val="0"/>
        <w:adjustRightInd w:val="0"/>
        <w:jc w:val="both"/>
        <w:rPr>
          <w:rFonts w:cs="Arial"/>
          <w:szCs w:val="20"/>
          <w:lang w:eastAsia="sl-SI"/>
        </w:rPr>
      </w:pPr>
      <w:r w:rsidRPr="00F9596C">
        <w:rPr>
          <w:rFonts w:cs="Arial"/>
          <w:szCs w:val="20"/>
          <w:lang w:eastAsia="sl-SI"/>
        </w:rPr>
        <w:t xml:space="preserve">15 % ocene neposredne škode ali </w:t>
      </w:r>
    </w:p>
    <w:p w14:paraId="29415D14" w14:textId="1A7B8515" w:rsidR="007928A7" w:rsidRPr="00F9596C" w:rsidRDefault="007928A7" w:rsidP="00F9596C">
      <w:pPr>
        <w:pStyle w:val="Odstavekseznama"/>
        <w:numPr>
          <w:ilvl w:val="0"/>
          <w:numId w:val="17"/>
        </w:numPr>
        <w:autoSpaceDE w:val="0"/>
        <w:autoSpaceDN w:val="0"/>
        <w:adjustRightInd w:val="0"/>
        <w:jc w:val="both"/>
        <w:rPr>
          <w:rFonts w:cs="Arial"/>
          <w:szCs w:val="20"/>
          <w:lang w:eastAsia="sl-SI"/>
        </w:rPr>
      </w:pPr>
      <w:r w:rsidRPr="00F9596C">
        <w:rPr>
          <w:rFonts w:cs="Arial"/>
          <w:szCs w:val="20"/>
          <w:lang w:eastAsia="sl-SI"/>
        </w:rPr>
        <w:t>20 % ocene neposredne škode na območjih z omejenimi možnostmi za kmetijsko dejavnost.</w:t>
      </w:r>
    </w:p>
    <w:p w14:paraId="4B9C8568" w14:textId="77777777" w:rsidR="007928A7" w:rsidRPr="00766E6F" w:rsidRDefault="007928A7" w:rsidP="007928A7">
      <w:pPr>
        <w:autoSpaceDE w:val="0"/>
        <w:autoSpaceDN w:val="0"/>
        <w:adjustRightInd w:val="0"/>
        <w:jc w:val="both"/>
        <w:rPr>
          <w:rFonts w:cs="Arial"/>
          <w:bCs/>
          <w:szCs w:val="20"/>
          <w:lang w:eastAsia="sl-SI"/>
        </w:rPr>
      </w:pPr>
    </w:p>
    <w:p w14:paraId="151FFA28" w14:textId="2C582119" w:rsidR="007928A7" w:rsidRDefault="007928A7" w:rsidP="007928A7">
      <w:pPr>
        <w:pStyle w:val="Odstavek"/>
        <w:spacing w:before="0" w:line="260" w:lineRule="exact"/>
        <w:ind w:firstLine="0"/>
        <w:jc w:val="both"/>
      </w:pPr>
      <w:r w:rsidRPr="00DE4502">
        <w:t xml:space="preserve">Državna pomoč za pozebo se </w:t>
      </w:r>
      <w:r>
        <w:t xml:space="preserve">je </w:t>
      </w:r>
      <w:r w:rsidRPr="00DE4502">
        <w:t>zmanjša</w:t>
      </w:r>
      <w:r>
        <w:t>la</w:t>
      </w:r>
      <w:r w:rsidRPr="00DE4502">
        <w:t xml:space="preserve"> za 50 %, razen če se </w:t>
      </w:r>
      <w:r>
        <w:t xml:space="preserve">je </w:t>
      </w:r>
      <w:r w:rsidRPr="00DE4502">
        <w:t>dodeli</w:t>
      </w:r>
      <w:r w:rsidR="00C10686">
        <w:t>l</w:t>
      </w:r>
      <w:r>
        <w:t>a</w:t>
      </w:r>
      <w:r w:rsidRPr="00DE4502">
        <w:t xml:space="preserve"> upravičencem, ki so sklenili zavarovanje, ki krije najmanj 50 % njihove povprečne letne proizvodnje ali dohodka od proizvodnje in tveganje za primer pozebe</w:t>
      </w:r>
      <w:r>
        <w:t>,</w:t>
      </w:r>
      <w:r w:rsidRPr="00DE4502">
        <w:t xml:space="preserve"> kot to določa deseti odstavek 25.</w:t>
      </w:r>
      <w:r>
        <w:t> </w:t>
      </w:r>
      <w:r w:rsidRPr="00DE4502">
        <w:t>člena Uredbe 2472/2022/EU oziroma 358.</w:t>
      </w:r>
      <w:r>
        <w:t> </w:t>
      </w:r>
      <w:r w:rsidRPr="00DE4502">
        <w:t xml:space="preserve">točka </w:t>
      </w:r>
      <w:r>
        <w:t>s</w:t>
      </w:r>
      <w:r w:rsidRPr="00DE4502">
        <w:t>mernic EU.</w:t>
      </w:r>
    </w:p>
    <w:p w14:paraId="48936601" w14:textId="77777777" w:rsidR="007928A7" w:rsidRDefault="007928A7" w:rsidP="008C457A">
      <w:pPr>
        <w:autoSpaceDE w:val="0"/>
        <w:autoSpaceDN w:val="0"/>
        <w:adjustRightInd w:val="0"/>
        <w:jc w:val="both"/>
        <w:rPr>
          <w:rFonts w:cs="Arial"/>
          <w:bCs/>
          <w:szCs w:val="20"/>
          <w:lang w:eastAsia="sl-SI"/>
        </w:rPr>
      </w:pPr>
    </w:p>
    <w:p w14:paraId="6FE995B7" w14:textId="77777777" w:rsidR="007928A7" w:rsidRDefault="007928A7" w:rsidP="007928A7">
      <w:pPr>
        <w:pStyle w:val="Odstavek"/>
        <w:spacing w:before="0" w:line="260" w:lineRule="exact"/>
        <w:ind w:firstLine="0"/>
        <w:jc w:val="both"/>
      </w:pPr>
      <w:r w:rsidRPr="00B91D11">
        <w:rPr>
          <w:bCs/>
        </w:rPr>
        <w:t>Državna pomoč za pozebo ter druga prejeta plačila za nadomestilo izgube, vključno s plačili na podlagi drugih nacionalnih ukrepov ali ukrepov Evropske unije ali zavarovalnih shem za škodo, ki je predmet državne pomoči</w:t>
      </w:r>
      <w:r>
        <w:rPr>
          <w:bCs/>
        </w:rPr>
        <w:t xml:space="preserve"> za pozebo</w:t>
      </w:r>
      <w:r w:rsidRPr="00B91D11">
        <w:rPr>
          <w:bCs/>
        </w:rPr>
        <w:t xml:space="preserve">, so omejeni na 80 % </w:t>
      </w:r>
      <w:r>
        <w:rPr>
          <w:bCs/>
        </w:rPr>
        <w:t>upravičenega stroška</w:t>
      </w:r>
      <w:r w:rsidRPr="00B91D11">
        <w:rPr>
          <w:bCs/>
        </w:rPr>
        <w:t xml:space="preserve">. Intenzivnost pomoči se na območjih z naravnimi omejitvami lahko poveča na </w:t>
      </w:r>
      <w:r>
        <w:rPr>
          <w:bCs/>
        </w:rPr>
        <w:t xml:space="preserve">največ </w:t>
      </w:r>
      <w:r w:rsidRPr="00B91D11">
        <w:rPr>
          <w:bCs/>
        </w:rPr>
        <w:t>90 %</w:t>
      </w:r>
      <w:r>
        <w:rPr>
          <w:bCs/>
        </w:rPr>
        <w:t xml:space="preserve"> upravičenega stroška</w:t>
      </w:r>
      <w:r w:rsidRPr="00B91D11">
        <w:rPr>
          <w:bCs/>
        </w:rPr>
        <w:t>, kot to določa enajsti odstavek 25.</w:t>
      </w:r>
      <w:r>
        <w:rPr>
          <w:bCs/>
        </w:rPr>
        <w:t> </w:t>
      </w:r>
      <w:r w:rsidRPr="00B91D11">
        <w:rPr>
          <w:bCs/>
        </w:rPr>
        <w:t xml:space="preserve">člena </w:t>
      </w:r>
      <w:r w:rsidRPr="00EB1C33">
        <w:t>Uredbe 2472/2022/EU oziroma 357.</w:t>
      </w:r>
      <w:r>
        <w:t> </w:t>
      </w:r>
      <w:r w:rsidRPr="00EB1C33">
        <w:t xml:space="preserve">točka </w:t>
      </w:r>
      <w:r>
        <w:t>s</w:t>
      </w:r>
      <w:r w:rsidRPr="00EB1C33">
        <w:t>mernic EU.</w:t>
      </w:r>
    </w:p>
    <w:bookmarkEnd w:id="0"/>
    <w:p w14:paraId="137C26C7" w14:textId="77777777" w:rsidR="007928A7" w:rsidRDefault="007928A7" w:rsidP="008C457A">
      <w:pPr>
        <w:autoSpaceDE w:val="0"/>
        <w:autoSpaceDN w:val="0"/>
        <w:adjustRightInd w:val="0"/>
        <w:jc w:val="both"/>
        <w:rPr>
          <w:rFonts w:cs="Arial"/>
          <w:bCs/>
          <w:szCs w:val="20"/>
          <w:lang w:eastAsia="sl-SI"/>
        </w:rPr>
      </w:pPr>
    </w:p>
    <w:sectPr w:rsidR="007928A7" w:rsidSect="00D55AC9">
      <w:headerReference w:type="even" r:id="rId8"/>
      <w:headerReference w:type="default" r:id="rId9"/>
      <w:footerReference w:type="even" r:id="rId10"/>
      <w:footerReference w:type="default" r:id="rId11"/>
      <w:headerReference w:type="first" r:id="rId12"/>
      <w:footerReference w:type="first" r:id="rId13"/>
      <w:pgSz w:w="11900" w:h="16840" w:code="9"/>
      <w:pgMar w:top="1560" w:right="1701" w:bottom="1134"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8B36" w14:textId="77777777" w:rsidR="009D1BE8" w:rsidRDefault="009D1BE8">
      <w:r>
        <w:separator/>
      </w:r>
    </w:p>
  </w:endnote>
  <w:endnote w:type="continuationSeparator" w:id="0">
    <w:p w14:paraId="64F66B8A" w14:textId="77777777" w:rsidR="009D1BE8" w:rsidRDefault="009D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D8B3" w14:textId="77777777" w:rsidR="00D55AC9" w:rsidRDefault="00D55AC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09459"/>
      <w:docPartObj>
        <w:docPartGallery w:val="Page Numbers (Bottom of Page)"/>
        <w:docPartUnique/>
      </w:docPartObj>
    </w:sdtPr>
    <w:sdtEndPr/>
    <w:sdtContent>
      <w:p w14:paraId="3E912B4E" w14:textId="74A611B5" w:rsidR="00D55AC9" w:rsidRDefault="00D55AC9">
        <w:pPr>
          <w:pStyle w:val="Noga"/>
          <w:jc w:val="center"/>
        </w:pPr>
        <w:r>
          <w:fldChar w:fldCharType="begin"/>
        </w:r>
        <w:r>
          <w:instrText>PAGE   \* MERGEFORMAT</w:instrText>
        </w:r>
        <w:r>
          <w:fldChar w:fldCharType="separate"/>
        </w:r>
        <w:r>
          <w:t>2</w:t>
        </w:r>
        <w:r>
          <w:fldChar w:fldCharType="end"/>
        </w:r>
        <w:r>
          <w:t>/</w:t>
        </w:r>
        <w:fldSimple w:instr=" NUMPAGES   \* MERGEFORMAT ">
          <w:r>
            <w:rPr>
              <w:noProof/>
            </w:rPr>
            <w:t>2</w:t>
          </w:r>
        </w:fldSimple>
      </w:p>
    </w:sdtContent>
  </w:sdt>
  <w:p w14:paraId="303D16AA" w14:textId="77777777" w:rsidR="00D55AC9" w:rsidRDefault="00D55AC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64573"/>
      <w:docPartObj>
        <w:docPartGallery w:val="Page Numbers (Bottom of Page)"/>
        <w:docPartUnique/>
      </w:docPartObj>
    </w:sdtPr>
    <w:sdtEndPr/>
    <w:sdtContent>
      <w:p w14:paraId="0863711E" w14:textId="025BC968" w:rsidR="00D55AC9" w:rsidRDefault="00D55AC9">
        <w:pPr>
          <w:pStyle w:val="Noga"/>
          <w:jc w:val="center"/>
        </w:pPr>
        <w:r>
          <w:fldChar w:fldCharType="begin"/>
        </w:r>
        <w:r>
          <w:instrText>PAGE   \* MERGEFORMAT</w:instrText>
        </w:r>
        <w:r>
          <w:fldChar w:fldCharType="separate"/>
        </w:r>
        <w:r>
          <w:t>2</w:t>
        </w:r>
        <w:r>
          <w:fldChar w:fldCharType="end"/>
        </w:r>
        <w:r>
          <w:t>/</w:t>
        </w:r>
        <w:fldSimple w:instr=" NUMPAGES   \* MERGEFORMAT ">
          <w:r>
            <w:rPr>
              <w:noProof/>
            </w:rPr>
            <w:t>2</w:t>
          </w:r>
        </w:fldSimple>
      </w:p>
    </w:sdtContent>
  </w:sdt>
  <w:p w14:paraId="3817E971" w14:textId="77777777" w:rsidR="00D55AC9" w:rsidRDefault="00D55AC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0EFF" w14:textId="77777777" w:rsidR="009D1BE8" w:rsidRDefault="009D1BE8">
      <w:r>
        <w:separator/>
      </w:r>
    </w:p>
  </w:footnote>
  <w:footnote w:type="continuationSeparator" w:id="0">
    <w:p w14:paraId="19409414" w14:textId="77777777" w:rsidR="009D1BE8" w:rsidRDefault="009D1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FF86" w14:textId="77777777" w:rsidR="00D55AC9" w:rsidRDefault="00D55AC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62AA"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505160F0" w14:textId="77777777">
      <w:trPr>
        <w:cantSplit/>
        <w:trHeight w:hRule="exact" w:val="847"/>
      </w:trPr>
      <w:tc>
        <w:tcPr>
          <w:tcW w:w="567" w:type="dxa"/>
        </w:tcPr>
        <w:p w14:paraId="76A919D8" w14:textId="6A9D449E"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14:paraId="2761E780"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0A40C15"/>
    <w:multiLevelType w:val="hybridMultilevel"/>
    <w:tmpl w:val="02D27886"/>
    <w:lvl w:ilvl="0" w:tplc="889C51D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1536AD"/>
    <w:multiLevelType w:val="hybridMultilevel"/>
    <w:tmpl w:val="048241C0"/>
    <w:lvl w:ilvl="0" w:tplc="51EC4E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56C36BB"/>
    <w:multiLevelType w:val="hybridMultilevel"/>
    <w:tmpl w:val="A7ECA094"/>
    <w:lvl w:ilvl="0" w:tplc="8C6442A8">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747542D"/>
    <w:multiLevelType w:val="multilevel"/>
    <w:tmpl w:val="DD7A3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D87AC4"/>
    <w:multiLevelType w:val="hybridMultilevel"/>
    <w:tmpl w:val="9C1C7CDA"/>
    <w:lvl w:ilvl="0" w:tplc="8C6442A8">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1C6922"/>
    <w:multiLevelType w:val="hybridMultilevel"/>
    <w:tmpl w:val="CD56E6F2"/>
    <w:lvl w:ilvl="0" w:tplc="D9983398">
      <w:start w:val="2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F387AC5"/>
    <w:multiLevelType w:val="hybridMultilevel"/>
    <w:tmpl w:val="6372940C"/>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1620596"/>
    <w:multiLevelType w:val="hybridMultilevel"/>
    <w:tmpl w:val="F72AA502"/>
    <w:lvl w:ilvl="0" w:tplc="C66E09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0B61B8"/>
    <w:multiLevelType w:val="hybridMultilevel"/>
    <w:tmpl w:val="9AF4277A"/>
    <w:lvl w:ilvl="0" w:tplc="8C6442A8">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34F3D11"/>
    <w:multiLevelType w:val="hybridMultilevel"/>
    <w:tmpl w:val="D5721D14"/>
    <w:lvl w:ilvl="0" w:tplc="5684846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784D84"/>
    <w:multiLevelType w:val="hybridMultilevel"/>
    <w:tmpl w:val="45CC0D56"/>
    <w:lvl w:ilvl="0" w:tplc="1FC4F1B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7C300D9"/>
    <w:multiLevelType w:val="hybridMultilevel"/>
    <w:tmpl w:val="86444A78"/>
    <w:lvl w:ilvl="0" w:tplc="76AC1A70">
      <w:start w:val="49"/>
      <w:numFmt w:val="bullet"/>
      <w:lvlText w:val=""/>
      <w:lvlJc w:val="left"/>
      <w:pPr>
        <w:ind w:left="720" w:hanging="360"/>
      </w:pPr>
      <w:rPr>
        <w:rFonts w:ascii="Symbol" w:eastAsia="Times New Roman" w:hAnsi="Symbol" w:cs="Times New Roman" w:hint="default"/>
      </w:rPr>
    </w:lvl>
    <w:lvl w:ilvl="1" w:tplc="51EC4E9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6621611">
    <w:abstractNumId w:val="15"/>
  </w:num>
  <w:num w:numId="2" w16cid:durableId="317003311">
    <w:abstractNumId w:val="4"/>
  </w:num>
  <w:num w:numId="3" w16cid:durableId="786581926">
    <w:abstractNumId w:val="11"/>
  </w:num>
  <w:num w:numId="4" w16cid:durableId="2024285414">
    <w:abstractNumId w:val="0"/>
  </w:num>
  <w:num w:numId="5" w16cid:durableId="1905143960">
    <w:abstractNumId w:val="2"/>
  </w:num>
  <w:num w:numId="6" w16cid:durableId="979770008">
    <w:abstractNumId w:val="1"/>
  </w:num>
  <w:num w:numId="7" w16cid:durableId="1682387930">
    <w:abstractNumId w:val="9"/>
    <w:lvlOverride w:ilvl="0">
      <w:startOverride w:val="1"/>
    </w:lvlOverride>
    <w:lvlOverride w:ilvl="1"/>
    <w:lvlOverride w:ilvl="2"/>
    <w:lvlOverride w:ilvl="3"/>
    <w:lvlOverride w:ilvl="4"/>
    <w:lvlOverride w:ilvl="5"/>
    <w:lvlOverride w:ilvl="6"/>
    <w:lvlOverride w:ilvl="7"/>
    <w:lvlOverride w:ilvl="8"/>
  </w:num>
  <w:num w:numId="8" w16cid:durableId="2070959817">
    <w:abstractNumId w:val="16"/>
  </w:num>
  <w:num w:numId="9" w16cid:durableId="373696239">
    <w:abstractNumId w:val="3"/>
  </w:num>
  <w:num w:numId="10" w16cid:durableId="535511382">
    <w:abstractNumId w:val="13"/>
  </w:num>
  <w:num w:numId="11" w16cid:durableId="2092309145">
    <w:abstractNumId w:val="14"/>
  </w:num>
  <w:num w:numId="12" w16cid:durableId="24720558">
    <w:abstractNumId w:val="6"/>
  </w:num>
  <w:num w:numId="13" w16cid:durableId="1079519183">
    <w:abstractNumId w:val="8"/>
  </w:num>
  <w:num w:numId="14" w16cid:durableId="461385251">
    <w:abstractNumId w:val="10"/>
  </w:num>
  <w:num w:numId="15" w16cid:durableId="125196598">
    <w:abstractNumId w:val="12"/>
  </w:num>
  <w:num w:numId="16" w16cid:durableId="1104497376">
    <w:abstractNumId w:val="5"/>
  </w:num>
  <w:num w:numId="17" w16cid:durableId="1891766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F5"/>
    <w:rsid w:val="00004C58"/>
    <w:rsid w:val="00012C58"/>
    <w:rsid w:val="00023A88"/>
    <w:rsid w:val="000754B6"/>
    <w:rsid w:val="0008021D"/>
    <w:rsid w:val="0009402B"/>
    <w:rsid w:val="000A7238"/>
    <w:rsid w:val="001050E7"/>
    <w:rsid w:val="00111EFC"/>
    <w:rsid w:val="001357B2"/>
    <w:rsid w:val="00153DBC"/>
    <w:rsid w:val="0017478F"/>
    <w:rsid w:val="00174C64"/>
    <w:rsid w:val="00176837"/>
    <w:rsid w:val="001861CD"/>
    <w:rsid w:val="001D7519"/>
    <w:rsid w:val="00202A77"/>
    <w:rsid w:val="0022232D"/>
    <w:rsid w:val="00224C3B"/>
    <w:rsid w:val="00271CE5"/>
    <w:rsid w:val="00280E2C"/>
    <w:rsid w:val="00282020"/>
    <w:rsid w:val="002A2B69"/>
    <w:rsid w:val="002E1B18"/>
    <w:rsid w:val="00306977"/>
    <w:rsid w:val="003636BF"/>
    <w:rsid w:val="00370237"/>
    <w:rsid w:val="00371442"/>
    <w:rsid w:val="003845B4"/>
    <w:rsid w:val="00387B1A"/>
    <w:rsid w:val="003C5EE5"/>
    <w:rsid w:val="003E1C74"/>
    <w:rsid w:val="00432C9C"/>
    <w:rsid w:val="004373E3"/>
    <w:rsid w:val="004657EE"/>
    <w:rsid w:val="004D6DCB"/>
    <w:rsid w:val="004E67F5"/>
    <w:rsid w:val="00500892"/>
    <w:rsid w:val="00526246"/>
    <w:rsid w:val="00567106"/>
    <w:rsid w:val="005C781B"/>
    <w:rsid w:val="005E1D3C"/>
    <w:rsid w:val="00625AE6"/>
    <w:rsid w:val="00632253"/>
    <w:rsid w:val="00642714"/>
    <w:rsid w:val="006455CE"/>
    <w:rsid w:val="00652175"/>
    <w:rsid w:val="00655841"/>
    <w:rsid w:val="006954F5"/>
    <w:rsid w:val="006A01C8"/>
    <w:rsid w:val="00733017"/>
    <w:rsid w:val="00735046"/>
    <w:rsid w:val="00747436"/>
    <w:rsid w:val="00783310"/>
    <w:rsid w:val="007928A7"/>
    <w:rsid w:val="007A4A6D"/>
    <w:rsid w:val="007B0C6A"/>
    <w:rsid w:val="007D1BCF"/>
    <w:rsid w:val="007D75CF"/>
    <w:rsid w:val="007E0440"/>
    <w:rsid w:val="007E4620"/>
    <w:rsid w:val="007E6DC5"/>
    <w:rsid w:val="007F6B84"/>
    <w:rsid w:val="00816037"/>
    <w:rsid w:val="008341DC"/>
    <w:rsid w:val="00857AE9"/>
    <w:rsid w:val="008736B4"/>
    <w:rsid w:val="0088043C"/>
    <w:rsid w:val="00884889"/>
    <w:rsid w:val="008906C9"/>
    <w:rsid w:val="008A32E9"/>
    <w:rsid w:val="008C3EAB"/>
    <w:rsid w:val="008C457A"/>
    <w:rsid w:val="008C5738"/>
    <w:rsid w:val="008D04F0"/>
    <w:rsid w:val="008F3500"/>
    <w:rsid w:val="0090099D"/>
    <w:rsid w:val="00924E3C"/>
    <w:rsid w:val="0092528A"/>
    <w:rsid w:val="009612BB"/>
    <w:rsid w:val="009612FE"/>
    <w:rsid w:val="00964F84"/>
    <w:rsid w:val="00986834"/>
    <w:rsid w:val="009C740A"/>
    <w:rsid w:val="009D1BE8"/>
    <w:rsid w:val="00A038FE"/>
    <w:rsid w:val="00A125C5"/>
    <w:rsid w:val="00A14BA0"/>
    <w:rsid w:val="00A23B64"/>
    <w:rsid w:val="00A2451C"/>
    <w:rsid w:val="00A57747"/>
    <w:rsid w:val="00A65EE7"/>
    <w:rsid w:val="00A67CAA"/>
    <w:rsid w:val="00A70133"/>
    <w:rsid w:val="00A76813"/>
    <w:rsid w:val="00A770A6"/>
    <w:rsid w:val="00A813B1"/>
    <w:rsid w:val="00A9243E"/>
    <w:rsid w:val="00AB36C4"/>
    <w:rsid w:val="00AB6AA9"/>
    <w:rsid w:val="00AC32B2"/>
    <w:rsid w:val="00AE2751"/>
    <w:rsid w:val="00AF404E"/>
    <w:rsid w:val="00B027BC"/>
    <w:rsid w:val="00B17141"/>
    <w:rsid w:val="00B31575"/>
    <w:rsid w:val="00B3285E"/>
    <w:rsid w:val="00B457D8"/>
    <w:rsid w:val="00B8547D"/>
    <w:rsid w:val="00BB5F12"/>
    <w:rsid w:val="00C0796E"/>
    <w:rsid w:val="00C10686"/>
    <w:rsid w:val="00C13E96"/>
    <w:rsid w:val="00C250D5"/>
    <w:rsid w:val="00C30238"/>
    <w:rsid w:val="00C35666"/>
    <w:rsid w:val="00C56A94"/>
    <w:rsid w:val="00C60551"/>
    <w:rsid w:val="00C74EC2"/>
    <w:rsid w:val="00C90FF7"/>
    <w:rsid w:val="00C92898"/>
    <w:rsid w:val="00CA4340"/>
    <w:rsid w:val="00CC7BF8"/>
    <w:rsid w:val="00CE5238"/>
    <w:rsid w:val="00CE7514"/>
    <w:rsid w:val="00D248DE"/>
    <w:rsid w:val="00D55AC9"/>
    <w:rsid w:val="00D63F2E"/>
    <w:rsid w:val="00D8542D"/>
    <w:rsid w:val="00DC6A71"/>
    <w:rsid w:val="00E0357D"/>
    <w:rsid w:val="00E673A6"/>
    <w:rsid w:val="00EB7ABC"/>
    <w:rsid w:val="00ED1C3E"/>
    <w:rsid w:val="00ED664B"/>
    <w:rsid w:val="00F21D3A"/>
    <w:rsid w:val="00F240BB"/>
    <w:rsid w:val="00F57FED"/>
    <w:rsid w:val="00F9596C"/>
    <w:rsid w:val="00FD247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9FA7A5A"/>
  <w15:docId w15:val="{D8ADCC13-1E37-4E21-9049-43D2EDA1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C457A"/>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otevilenodstavekZnak">
    <w:name w:val="Neoštevilčen odstavek Znak"/>
    <w:link w:val="Neotevilenodstavek"/>
    <w:locked/>
    <w:rsid w:val="005C781B"/>
    <w:rPr>
      <w:rFonts w:ascii="Arial" w:hAnsi="Arial" w:cs="Arial"/>
      <w:sz w:val="22"/>
      <w:szCs w:val="22"/>
    </w:rPr>
  </w:style>
  <w:style w:type="paragraph" w:customStyle="1" w:styleId="Neotevilenodstavek">
    <w:name w:val="Neoštevilčen odstavek"/>
    <w:basedOn w:val="Navaden"/>
    <w:link w:val="NeotevilenodstavekZnak"/>
    <w:qFormat/>
    <w:rsid w:val="005C781B"/>
    <w:pPr>
      <w:overflowPunct w:val="0"/>
      <w:autoSpaceDE w:val="0"/>
      <w:autoSpaceDN w:val="0"/>
      <w:adjustRightInd w:val="0"/>
      <w:spacing w:before="60" w:after="60" w:line="200" w:lineRule="exact"/>
      <w:jc w:val="both"/>
    </w:pPr>
    <w:rPr>
      <w:rFonts w:cs="Arial"/>
      <w:sz w:val="22"/>
      <w:szCs w:val="22"/>
      <w:lang w:eastAsia="sl-SI"/>
    </w:rPr>
  </w:style>
  <w:style w:type="paragraph" w:styleId="Revizija">
    <w:name w:val="Revision"/>
    <w:hidden/>
    <w:uiPriority w:val="99"/>
    <w:semiHidden/>
    <w:rsid w:val="00E673A6"/>
    <w:rPr>
      <w:rFonts w:ascii="Arial" w:hAnsi="Arial"/>
      <w:szCs w:val="24"/>
      <w:lang w:eastAsia="en-US"/>
    </w:rPr>
  </w:style>
  <w:style w:type="character" w:customStyle="1" w:styleId="NogaZnak">
    <w:name w:val="Noga Znak"/>
    <w:basedOn w:val="Privzetapisavaodstavka"/>
    <w:link w:val="Noga"/>
    <w:uiPriority w:val="99"/>
    <w:rsid w:val="00D55AC9"/>
    <w:rPr>
      <w:rFonts w:ascii="Arial" w:hAnsi="Arial"/>
      <w:szCs w:val="24"/>
      <w:lang w:eastAsia="en-US"/>
    </w:rPr>
  </w:style>
  <w:style w:type="character" w:styleId="Nerazreenaomemba">
    <w:name w:val="Unresolved Mention"/>
    <w:basedOn w:val="Privzetapisavaodstavka"/>
    <w:uiPriority w:val="99"/>
    <w:semiHidden/>
    <w:unhideWhenUsed/>
    <w:rsid w:val="00280E2C"/>
    <w:rPr>
      <w:color w:val="605E5C"/>
      <w:shd w:val="clear" w:color="auto" w:fill="E1DFDD"/>
    </w:rPr>
  </w:style>
  <w:style w:type="paragraph" w:styleId="Odstavekseznama">
    <w:name w:val="List Paragraph"/>
    <w:basedOn w:val="Navaden"/>
    <w:uiPriority w:val="34"/>
    <w:qFormat/>
    <w:rsid w:val="00280E2C"/>
    <w:pPr>
      <w:ind w:left="720"/>
      <w:contextualSpacing/>
    </w:pPr>
  </w:style>
  <w:style w:type="table" w:customStyle="1" w:styleId="Tabela-mrea111">
    <w:name w:val="Tabela - mreža111"/>
    <w:basedOn w:val="Navadnatabela"/>
    <w:rsid w:val="0028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7928A7"/>
    <w:pPr>
      <w:overflowPunct w:val="0"/>
      <w:autoSpaceDE w:val="0"/>
      <w:autoSpaceDN w:val="0"/>
      <w:adjustRightInd w:val="0"/>
      <w:spacing w:before="240" w:line="240" w:lineRule="auto"/>
      <w:ind w:firstLine="1021"/>
      <w:textAlignment w:val="baseline"/>
    </w:pPr>
    <w:rPr>
      <w:rFonts w:cs="Arial"/>
      <w:szCs w:val="22"/>
      <w:lang w:eastAsia="sl-SI"/>
    </w:rPr>
  </w:style>
  <w:style w:type="character" w:customStyle="1" w:styleId="OdstavekZnak">
    <w:name w:val="Odstavek Znak"/>
    <w:link w:val="Odstavek"/>
    <w:rsid w:val="007928A7"/>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3701">
      <w:bodyDiv w:val="1"/>
      <w:marLeft w:val="0"/>
      <w:marRight w:val="0"/>
      <w:marTop w:val="0"/>
      <w:marBottom w:val="0"/>
      <w:divBdr>
        <w:top w:val="none" w:sz="0" w:space="0" w:color="auto"/>
        <w:left w:val="none" w:sz="0" w:space="0" w:color="auto"/>
        <w:bottom w:val="none" w:sz="0" w:space="0" w:color="auto"/>
        <w:right w:val="none" w:sz="0" w:space="0" w:color="auto"/>
      </w:divBdr>
    </w:div>
    <w:div w:id="131094709">
      <w:bodyDiv w:val="1"/>
      <w:marLeft w:val="0"/>
      <w:marRight w:val="0"/>
      <w:marTop w:val="0"/>
      <w:marBottom w:val="0"/>
      <w:divBdr>
        <w:top w:val="none" w:sz="0" w:space="0" w:color="auto"/>
        <w:left w:val="none" w:sz="0" w:space="0" w:color="auto"/>
        <w:bottom w:val="none" w:sz="0" w:space="0" w:color="auto"/>
        <w:right w:val="none" w:sz="0" w:space="0" w:color="auto"/>
      </w:divBdr>
      <w:divsChild>
        <w:div w:id="191959182">
          <w:marLeft w:val="0"/>
          <w:marRight w:val="0"/>
          <w:marTop w:val="0"/>
          <w:marBottom w:val="0"/>
          <w:divBdr>
            <w:top w:val="none" w:sz="0" w:space="0" w:color="auto"/>
            <w:left w:val="none" w:sz="0" w:space="0" w:color="auto"/>
            <w:bottom w:val="none" w:sz="0" w:space="0" w:color="auto"/>
            <w:right w:val="none" w:sz="0" w:space="0" w:color="auto"/>
          </w:divBdr>
          <w:divsChild>
            <w:div w:id="1674530515">
              <w:marLeft w:val="0"/>
              <w:marRight w:val="0"/>
              <w:marTop w:val="0"/>
              <w:marBottom w:val="0"/>
              <w:divBdr>
                <w:top w:val="none" w:sz="0" w:space="0" w:color="auto"/>
                <w:left w:val="none" w:sz="0" w:space="0" w:color="auto"/>
                <w:bottom w:val="none" w:sz="0" w:space="0" w:color="auto"/>
                <w:right w:val="none" w:sz="0" w:space="0" w:color="auto"/>
              </w:divBdr>
              <w:divsChild>
                <w:div w:id="909928374">
                  <w:marLeft w:val="0"/>
                  <w:marRight w:val="0"/>
                  <w:marTop w:val="0"/>
                  <w:marBottom w:val="0"/>
                  <w:divBdr>
                    <w:top w:val="none" w:sz="0" w:space="0" w:color="auto"/>
                    <w:left w:val="none" w:sz="0" w:space="0" w:color="auto"/>
                    <w:bottom w:val="none" w:sz="0" w:space="0" w:color="auto"/>
                    <w:right w:val="none" w:sz="0" w:space="0" w:color="auto"/>
                  </w:divBdr>
                  <w:divsChild>
                    <w:div w:id="14380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359">
          <w:marLeft w:val="0"/>
          <w:marRight w:val="0"/>
          <w:marTop w:val="0"/>
          <w:marBottom w:val="0"/>
          <w:divBdr>
            <w:top w:val="none" w:sz="0" w:space="0" w:color="auto"/>
            <w:left w:val="none" w:sz="0" w:space="0" w:color="auto"/>
            <w:bottom w:val="none" w:sz="0" w:space="0" w:color="auto"/>
            <w:right w:val="none" w:sz="0" w:space="0" w:color="auto"/>
          </w:divBdr>
          <w:divsChild>
            <w:div w:id="976030954">
              <w:marLeft w:val="0"/>
              <w:marRight w:val="0"/>
              <w:marTop w:val="0"/>
              <w:marBottom w:val="0"/>
              <w:divBdr>
                <w:top w:val="none" w:sz="0" w:space="0" w:color="auto"/>
                <w:left w:val="none" w:sz="0" w:space="0" w:color="auto"/>
                <w:bottom w:val="none" w:sz="0" w:space="0" w:color="auto"/>
                <w:right w:val="none" w:sz="0" w:space="0" w:color="auto"/>
              </w:divBdr>
              <w:divsChild>
                <w:div w:id="5846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si/assets/ministrstva/MKGP/PODROCJA/KMETIJSTVO/PODNEBNE-SPREMEMBE/Program_pozeba_24.doc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PredlogeMKO\MKGP\08-DK\080-D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080-DK</Template>
  <TotalTime>23</TotalTime>
  <Pages>2</Pages>
  <Words>875</Words>
  <Characters>4990</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Martina Šilc Žužek</dc:creator>
  <cp:lastModifiedBy>Vesna Stradar</cp:lastModifiedBy>
  <cp:revision>8</cp:revision>
  <cp:lastPrinted>2010-07-16T07:41:00Z</cp:lastPrinted>
  <dcterms:created xsi:type="dcterms:W3CDTF">2026-04-17T07:19:00Z</dcterms:created>
  <dcterms:modified xsi:type="dcterms:W3CDTF">2026-06-17T08:24:00Z</dcterms:modified>
</cp:coreProperties>
</file>