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Odstavek"/>
        <w:spacing w:after="0" w:line="260" w:lineRule="auto"/>
      </w:pPr>
      <w:r>
        <w:t xml:space="preserve">Na podlagi sedmega odstavka 21. člena Zakona o Vladi Republike Slovenije (Uradni list RS, št. 24/05 – uradno prečiščeno besedilo, 109/08, 38/10 – ZUKN, 8/12, 21/13, 47/13 – ZDU-1G, 65/14, 55/17, 163/22, 57/25 – ZF in 555/26) Vlada Republike Slovenije izdaja 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Naslov1"/>
        <w:spacing w:after="0" w:line="260" w:lineRule="auto"/>
      </w:pPr>
      <w:r>
        <w:t>Uredbo o izvajanju Izvedbene uredbe (EU) o vzpostavitvi prvega skupnega projekta za podporo izvajanju osrednjega načrta za upravljanje zračnega prometa v Evropi</w:t>
      </w:r>
    </w:p>
    <w:p>
      <w:pPr>
        <w:pStyle w:val="len"/>
        <w:spacing w:after="0" w:line="260" w:lineRule="auto"/>
      </w:pPr>
      <w:r>
        <w:t>1. člen</w:t>
      </w:r>
    </w:p>
    <w:p>
      <w:pPr>
        <w:pStyle w:val="lennaslov"/>
        <w:spacing w:after="0" w:line="260" w:lineRule="auto"/>
      </w:pPr>
      <w:r>
        <w:t>(vsebina)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S to uredbo se za izvajanje Izvedbene uredbe Komisije (EU) 2021/116 z dne 1. februarja 2021 o vzpostavitvi prvega skupnega projekta za podporo izvajanju osrednjega načrta za upravljanje zračnega prometa v Evropi iz Uredbe (ES) št. 550/2004 Evropskega parlamenta in Sveta ter spremembi Izvedbene uredbe Komisije (EU) št. 409/2013 in razveljavitvi Izvedbene uredbe Komisije (EU) št. 716/2014 (UL L št. 36 z dne 2. 2. 2021, str. 10; v nadaljnjem besedilu: Uredba 2021/116/EU) določajo pristojni organ in prekrški.</w:t>
      </w:r>
    </w:p>
    <w:p>
      <w:pPr>
        <w:pStyle w:val="len"/>
        <w:spacing w:after="0" w:line="260" w:lineRule="auto"/>
      </w:pPr>
      <w:r>
        <w:t>2. člen</w:t>
      </w:r>
    </w:p>
    <w:p>
      <w:pPr>
        <w:pStyle w:val="lennaslov"/>
        <w:spacing w:after="0" w:line="260" w:lineRule="auto"/>
      </w:pPr>
      <w:r>
        <w:t>(pristojni organ)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Pristojni organ za izvajanje nadzora nad izvajanjem Uredbe 2021/116/EU je Javna agencija za civilno letalstvo Republike Slovenije (v nadaljnjem besedilu: agencija).</w:t>
      </w:r>
    </w:p>
    <w:p>
      <w:pPr>
        <w:pStyle w:val="len"/>
        <w:spacing w:after="0" w:line="260" w:lineRule="auto"/>
      </w:pPr>
      <w:r>
        <w:t>3. člen</w:t>
      </w:r>
    </w:p>
    <w:p>
      <w:pPr>
        <w:pStyle w:val="lennaslov"/>
        <w:spacing w:after="0" w:line="260" w:lineRule="auto"/>
      </w:pPr>
      <w:r>
        <w:t>(pomen izrazov)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Izrazi, opredeljeni v tej uredbi, pomenijo enako kot izrazi, uporabljeni v Uredbi 2021/116/EU.</w:t>
      </w:r>
    </w:p>
    <w:p>
      <w:pPr>
        <w:pStyle w:val="len"/>
        <w:spacing w:after="0" w:line="260" w:lineRule="auto"/>
      </w:pPr>
      <w:r>
        <w:t>4. člen</w:t>
      </w:r>
    </w:p>
    <w:p>
      <w:pPr>
        <w:pStyle w:val="lennaslov"/>
        <w:spacing w:after="0" w:line="260" w:lineRule="auto"/>
      </w:pPr>
      <w:r>
        <w:t>(prekrški izvajalca služb zračnega prometa)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 xml:space="preserve">(1) </w:t>
      </w:r>
      <w:r>
        <w:t>Z globo od 1.000 do 10.000 eurov se za prekršek kaznuje pravna oseba izvajalca služb zračnega prometa, ki:</w:t>
      </w:r>
      <w:r>
        <w:br/>
      </w:r>
    </w:p>
    <w:p>
      <w:pPr>
        <w:spacing w:after="0" w:line="260" w:lineRule="auto"/>
      </w:pPr>
      <w:r>
        <w:tab/>
      </w:r>
      <w:r>
        <w:t xml:space="preserve">1. </w:t>
      </w:r>
      <w:r>
        <w:t xml:space="preserve">v zvezi s funkcijo ATM »AF5« ali »upravljanje informacij za celotni sistem« (SWIM) ne zagotovi ali ne izvaja podfunkcije SWIM v skladu s točko 5.3 Priloge Uredbe 2021/116/EU za:  </w:t>
      </w:r>
    </w:p>
    <w:p>
      <w:pPr>
        <w:spacing w:after="0" w:line="260" w:lineRule="auto"/>
      </w:pPr>
      <w:r>
        <w:tab/>
      </w:r>
      <w:r>
        <w:t xml:space="preserve">– </w:t>
      </w:r>
      <w:r>
        <w:t>tehnično infrastrukturo in specifikacije z rumenim profilom SWIM v skladu s točko 5.1.2 Priloge Uredbe 2021/116/EU,</w:t>
      </w:r>
    </w:p>
    <w:p>
      <w:pPr>
        <w:spacing w:after="0" w:line="260" w:lineRule="auto"/>
      </w:pPr>
      <w:r>
        <w:tab/>
      </w:r>
      <w:r>
        <w:t xml:space="preserve">– </w:t>
      </w:r>
      <w:r>
        <w:t>izmenjavo letalskih informacij v skladu s točko 5.1.3 Priloge Uredbe 2021/116/EU,</w:t>
      </w:r>
    </w:p>
    <w:p>
      <w:pPr>
        <w:spacing w:after="0" w:line="260" w:lineRule="auto"/>
      </w:pPr>
      <w:r>
        <w:tab/>
      </w:r>
      <w:r>
        <w:t xml:space="preserve">– </w:t>
      </w:r>
      <w:r>
        <w:t>izmenjavo meteoroloških informacij v skladu s točko 5.1.4 Priloge Uredbe 2021/116/EU ali</w:t>
      </w:r>
    </w:p>
    <w:p>
      <w:pPr>
        <w:spacing w:after="0" w:line="260" w:lineRule="auto"/>
      </w:pPr>
      <w:r>
        <w:tab/>
      </w:r>
      <w:r>
        <w:t xml:space="preserve">– </w:t>
      </w:r>
      <w:r>
        <w:t>izmenjavo informacij o letu (rumeni profil) v skladu s točko 5.1.6 Priloge Uredbe 2021/116/EU;</w:t>
      </w:r>
    </w:p>
    <w:p>
      <w:pPr>
        <w:spacing w:after="0" w:line="260" w:lineRule="auto"/>
      </w:pPr>
      <w:r>
        <w:tab/>
      </w:r>
      <w:r>
        <w:t xml:space="preserve">2. </w:t>
      </w:r>
      <w:r>
        <w:t>v zvezi s funkcijo ATM »AF6« ali »začetna izmenjava informacij o trajektoriji« ali »i4D« do 31. decembra 2027 za izvedbo ne omogoči začetne izmenjave informacij o trajektoriji nad nivojem letenja 285 v skladu s točko 6.3 Priloge Uredbe 2021/116/EU za:</w:t>
      </w:r>
    </w:p>
    <w:p>
      <w:pPr>
        <w:spacing w:after="0" w:line="260" w:lineRule="auto"/>
      </w:pPr>
      <w:r>
        <w:tab/>
      </w:r>
      <w:r>
        <w:t xml:space="preserve">– </w:t>
      </w:r>
      <w:r>
        <w:t>začetno izmenjavo informacij o trajektoriji zrak–zemlja v skladu s točko 6.1.1 Priloge Uredbe 2021/116/EU ali</w:t>
      </w:r>
    </w:p>
    <w:p>
      <w:pPr>
        <w:spacing w:after="0" w:line="260" w:lineRule="auto"/>
      </w:pPr>
      <w:r>
        <w:tab/>
      </w:r>
      <w:r>
        <w:t xml:space="preserve">– </w:t>
      </w:r>
      <w:r>
        <w:t>razširjanje začetne izmenjave informacij o trajektoriji na zemlji v skladu s točko 6.1.3 Priloge Uredbe 2021/116/EU.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 xml:space="preserve">(2) </w:t>
      </w:r>
      <w:r>
        <w:t>Z globo od 500 do 2.000 eurov se za prekršek iz prejšnjega odstavka kaznuje odgovorna oseba pravne osebe.</w:t>
      </w:r>
    </w:p>
    <w:p>
      <w:pPr>
        <w:pStyle w:val="len"/>
        <w:spacing w:after="0" w:line="260" w:lineRule="auto"/>
      </w:pPr>
      <w:r>
        <w:t>5. člen</w:t>
      </w:r>
    </w:p>
    <w:p>
      <w:pPr>
        <w:pStyle w:val="lennaslov"/>
        <w:spacing w:after="0" w:line="260" w:lineRule="auto"/>
      </w:pPr>
      <w:r>
        <w:t>(prekršek izvajalca letalskih informacijskih služb)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 xml:space="preserve">(1) </w:t>
      </w:r>
      <w:r>
        <w:t>Z globo od 1.000 do 10.000 eurov se za prekršek kaznuje pravna oseba izvajalca letalskih informacijskih služb, ki v zvezi s funkcijo ATM »AF5« ali »upravljanje informacij za celotni sistem« (SWIM) ne zagotovi ali ne izvaja podfunkcije SWIM v skladu s točko 5.3 Priloge Uredbe 2021/116/EU za:</w:t>
      </w:r>
    </w:p>
    <w:p>
      <w:pPr>
        <w:spacing w:after="0" w:line="260" w:lineRule="auto"/>
      </w:pPr>
      <w:r>
        <w:tab/>
      </w:r>
      <w:r>
        <w:t xml:space="preserve">– </w:t>
      </w:r>
      <w:r>
        <w:t>tehnično infrastrukturo in specifikacije z rumenim profilom SWIM v skladu s točko 5.1.2 Priloge Uredbe 2021/116/EU ali</w:t>
      </w:r>
    </w:p>
    <w:p>
      <w:pPr>
        <w:spacing w:after="0" w:line="260" w:lineRule="auto"/>
      </w:pPr>
      <w:r>
        <w:tab/>
      </w:r>
      <w:r>
        <w:t xml:space="preserve">– </w:t>
      </w:r>
      <w:r>
        <w:t>izmenjavo letalskih informacij v skladu s točko 5.1.3 Priloge Uredbe 2021/116/EU.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 xml:space="preserve">(2) </w:t>
      </w:r>
      <w:r>
        <w:t>Z globo od 500 do 2.000 eurov se za prekršek iz prejšnjega odstavka kaznuje odgovorna oseba pravne osebe.</w:t>
      </w:r>
    </w:p>
    <w:p>
      <w:pPr>
        <w:pStyle w:val="len"/>
        <w:spacing w:after="0" w:line="260" w:lineRule="auto"/>
      </w:pPr>
      <w:r>
        <w:t>6. člen</w:t>
      </w:r>
    </w:p>
    <w:p>
      <w:pPr>
        <w:pStyle w:val="lennaslov"/>
        <w:spacing w:after="0" w:line="260" w:lineRule="auto"/>
      </w:pPr>
      <w:r>
        <w:t>(prekršek izvajalca meteorološke službe)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Z globo od 500 do 2.000 eurov se za prekršek kaznuje odgovorna oseba v državnem organu, ki v zvezi s funkcijo ATM »AF5« ali »upravljanje informacij za celotni sistem« (SWIM) ne zagotovi ali ne izvaja podfunkcije SWIM v skladu s točko 5.3 Priloge Uredbe 2021/116/EU za:</w:t>
      </w:r>
    </w:p>
    <w:p>
      <w:pPr>
        <w:spacing w:after="0" w:line="260" w:lineRule="auto"/>
      </w:pPr>
      <w:r>
        <w:tab/>
      </w:r>
      <w:r>
        <w:t xml:space="preserve">– </w:t>
      </w:r>
      <w:r>
        <w:t>tehnično infrastrukturo in specifikacije z rumenim profilom SWIM v skladu s točko 5.1.2 Priloge Uredbe 2021/116/EU ali</w:t>
      </w:r>
    </w:p>
    <w:p>
      <w:pPr>
        <w:spacing w:after="0" w:line="260" w:lineRule="auto"/>
      </w:pPr>
      <w:r>
        <w:tab/>
      </w:r>
      <w:r>
        <w:t xml:space="preserve">– </w:t>
      </w:r>
      <w:r>
        <w:t>izmenjavo meteoroloških informacij v skladu s točko 5.1.4 Priloge Uredbe 2021/116/EU.</w:t>
      </w:r>
    </w:p>
    <w:p>
      <w:pPr>
        <w:pStyle w:val="len"/>
        <w:spacing w:after="0" w:line="260" w:lineRule="auto"/>
      </w:pPr>
      <w:r>
        <w:t>7. člen</w:t>
      </w:r>
    </w:p>
    <w:p>
      <w:pPr>
        <w:pStyle w:val="lennaslov"/>
        <w:spacing w:after="0" w:line="260" w:lineRule="auto"/>
      </w:pPr>
      <w:r>
        <w:t>(prekršek operatorja zrakoplova)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 xml:space="preserve">(1) </w:t>
      </w:r>
      <w:r>
        <w:t xml:space="preserve">Z globo od 1.000 do 10.000 eurov se za prekršek kaznuje pravna oseba operatorja zrakoplova, ki v zvezi s funkcijo ATM »AF6« ali »začetna izmenjava informacij o trajektoriji« ali »i4D« za začetno izmenjavo informacij o trajektoriji zrak–zemlja iz točke 6.1.1 Priloge Uredbe 2021/116/EU ne zagotovi, da je zrakoplov, ki opravlja lete z individualnim spričevalom o plovnosti, ki je bilo prvič izdano 31. decembra 2027 ali po tem datumu, opremljen z ADS-C EPP kot delom zmogljivosti ATS B2 v skladu z veljavnimi standardi, da prenaša trajektorijo zrakoplova prek navzdolnje povezave v skladu s točko 6.3 Priloge Uredbe 2021/116/EU. 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 xml:space="preserve">(2) </w:t>
      </w:r>
      <w:r>
        <w:t xml:space="preserve">Z globo od 1.000 do 10.000 eurov se za prekršek iz prejšnjega odstavka kaznuje samostojni podjetnik posameznik ali posameznik, ki samostojno opravlja dejavnost. 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 xml:space="preserve">(3) </w:t>
      </w:r>
      <w:r>
        <w:t xml:space="preserve">Z globo od 500 do 2.000 eurov se za prekršek iz prvega odstavka tega člena odstavka kaznuje odgovorna oseba pravne osebe, samostojnega podjetnika posameznika ali posameznika, ki samostojno opravlja dejavnost. 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 xml:space="preserve">(4) </w:t>
      </w:r>
      <w:r>
        <w:t>Z globo od 500 do 2.000 eurov se za prekršek iz prvega odstavka tega člena kaznuje odgovorna oseba v državnem organu ali samoupravni lokalni skupnosti.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 xml:space="preserve">(5) </w:t>
      </w:r>
      <w:r>
        <w:t>Z globo od 500 do 2.000 eurov se za prekršek iz prvega odstavka tega člena kaznuje posameznik.</w:t>
      </w:r>
    </w:p>
    <w:p>
      <w:pPr>
        <w:pStyle w:val="Poglavje"/>
        <w:spacing w:after="0" w:line="260" w:lineRule="auto"/>
      </w:pPr>
      <w:r>
        <w:t>KONČNA DOLOČBA</w:t>
      </w:r>
    </w:p>
    <w:p>
      <w:pPr>
        <w:pStyle w:val="len"/>
        <w:spacing w:after="0" w:line="260" w:lineRule="auto"/>
      </w:pPr>
      <w:r>
        <w:t>8. člen</w:t>
      </w:r>
    </w:p>
    <w:p>
      <w:pPr>
        <w:pStyle w:val="lennaslov"/>
        <w:spacing w:after="0" w:line="260" w:lineRule="auto"/>
      </w:pPr>
      <w:r>
        <w:t>(začetek veljavnosti)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ab/>
      </w:r>
      <w:r>
        <w:t>Ta uredba začne veljati petnajsti dan po objavi v Uradnem listu Republike Slovenije.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Št. [/2026</w:t>
      </w:r>
      <w:r>
        <w:t>]</w:t>
      </w:r>
      <w:r>
        <w:t xml:space="preserve"> 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Ljubljana, dne 21. julija 2026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spacing w:after="0" w:line="260" w:lineRule="auto"/>
      </w:pPr>
      <w:r>
        <w:t>EVA 2026-2430-0004</w:t>
      </w:r>
    </w:p>
    <w:p>
      <w:pPr>
        <w:spacing w:after="0" w:line="260" w:lineRule="auto"/>
        <w:rPr>
          <w:rFonts w:ascii="Arial" w:hAnsi="Arial" w:cs="Arial"/>
        </w:rPr>
      </w:pPr>
    </w:p>
    <w:p>
      <w:pPr>
        <w:pStyle w:val="Podpisnik"/>
        <w:spacing w:after="0" w:line="260" w:lineRule="auto"/>
      </w:pPr>
      <w:r>
        <w:t>Vlada Republike Slovenije</w:t>
      </w:r>
      <w:r>
        <w:br/>
      </w:r>
      <w:r>
        <w:t>Janez Janša</w:t>
      </w:r>
      <w:r>
        <w:br/>
      </w:r>
      <w:r>
        <w:t>predsednik</w:t>
      </w:r>
    </w:p>
    <w:sectPr>
      <w:foot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i/>
        <w:sz w:val="16"/>
      </w:rPr>
      <w:t>Ustvarjeno v MOPED-DOCS, 21. 07. 2026 08:00:03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Theme="minorHAnsi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E2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DefaultParagraphFont"/>
    <w:uiPriority w:val="99"/>
    <w:unhideWhenUsed/>
    <w:rsid w:val="005C3D8F"/>
    <w:rPr>
      <w:color w:val="0000FF" w:themeColor="hyperlink"/>
      <w:u w:val="single"/>
    </w:rPr>
  </w:style>
  <w:style w:type="paragraph" w:styleId="Header">
    <w:name w:val="header"/>
    <w:basedOn w:val="Normal"/>
    <w:link w:val="Glav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DefaultParagraphFont"/>
    <w:link w:val="Header"/>
    <w:uiPriority w:val="99"/>
    <w:rsid w:val="00945425"/>
  </w:style>
  <w:style w:type="paragraph" w:styleId="Footer">
    <w:name w:val="footer"/>
    <w:basedOn w:val="Normal"/>
    <w:link w:val="NogaZnak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DefaultParagraphFont"/>
    <w:link w:val="Footer"/>
    <w:uiPriority w:val="99"/>
    <w:rsid w:val="00945425"/>
  </w:style>
  <w:style w:type="table" w:styleId="TableGrid">
    <w:name w:val="Table Grid"/>
    <w:basedOn w:val="TableNormal"/>
    <w:uiPriority w:val="39"/>
    <w:rsid w:val="000E3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jckaNaslovZamik">
    <w:name w:val="SrajckaNaslovZamik"/>
    <w:basedOn w:val="Normal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ormal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ormal"/>
    <w:qFormat/>
    <w:rsid w:val="007652EC"/>
    <w:pPr>
      <w:jc w:val="right"/>
    </w:pPr>
  </w:style>
  <w:style w:type="paragraph" w:customStyle="1" w:styleId="Podpisnik">
    <w:name w:val="Podpisnik"/>
    <w:basedOn w:val="Normal"/>
    <w:qFormat/>
    <w:rsid w:val="007651EC"/>
    <w:pPr>
      <w:widowControl w:val="0"/>
      <w:spacing w:before="0" w:after="0" w:line="260" w:lineRule="exact"/>
      <w:ind w:left="3969"/>
      <w:jc w:val="center"/>
    </w:pPr>
    <w:rPr>
      <w:b w:val="0"/>
    </w:rPr>
  </w:style>
  <w:style w:type="paragraph" w:customStyle="1" w:styleId="SredinskoOdebeljeno">
    <w:name w:val="SredinskoOdebeljeno"/>
    <w:basedOn w:val="Normal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ormal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TableNormal"/>
    <w:uiPriority w:val="41"/>
    <w:rsid w:val="0018585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TableNormal"/>
    <w:uiPriority w:val="41"/>
    <w:rsid w:val="0018585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14</Pages>
  <Words>4101</Words>
  <Characters>23382</Characters>
  <Application>Microsoft Office Word</Application>
  <DocSecurity>0</DocSecurity>
  <Lines>194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zorc</cp:lastModifiedBy>
  <cp:revision>3</cp:revision>
  <dcterms:created xsi:type="dcterms:W3CDTF">2019-02-01T07:54:00Z</dcterms:created>
  <dcterms:modified xsi:type="dcterms:W3CDTF">2019-02-01T08:06:00Z</dcterms:modified>
</cp:coreProperties>
</file>