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BDE02" w14:textId="77777777" w:rsidR="00245546" w:rsidRDefault="00245546" w:rsidP="00245546">
      <w:pPr>
        <w:spacing w:after="0" w:line="260" w:lineRule="exact"/>
        <w:contextualSpacing/>
        <w:rPr>
          <w:rFonts w:ascii="Arial" w:eastAsia="Times New Roman" w:hAnsi="Arial" w:cs="Arial"/>
          <w:b/>
          <w:sz w:val="20"/>
          <w:szCs w:val="20"/>
          <w:lang w:eastAsia="sl-SI"/>
        </w:rPr>
      </w:pPr>
    </w:p>
    <w:p w14:paraId="7E80F16D" w14:textId="77777777" w:rsidR="00245546" w:rsidRPr="001360AB" w:rsidRDefault="00245546" w:rsidP="00245546">
      <w:pPr>
        <w:pStyle w:val="Glava"/>
        <w:tabs>
          <w:tab w:val="left" w:pos="5112"/>
        </w:tabs>
        <w:spacing w:line="240" w:lineRule="exact"/>
        <w:rPr>
          <w:rFonts w:ascii="Republika" w:hAnsi="Republika"/>
          <w:b/>
          <w:caps/>
          <w:szCs w:val="20"/>
        </w:rPr>
      </w:pPr>
      <w:r>
        <w:rPr>
          <w:rFonts w:ascii="Times New Roman" w:hAnsi="Times New Roman"/>
          <w:noProof/>
        </w:rPr>
        <w:drawing>
          <wp:anchor distT="0" distB="0" distL="114300" distR="114300" simplePos="0" relativeHeight="251659264" behindDoc="1" locked="0" layoutInCell="1" allowOverlap="1" wp14:anchorId="4E0E9048" wp14:editId="6EB8F4B0">
            <wp:simplePos x="0" y="0"/>
            <wp:positionH relativeFrom="page">
              <wp:posOffset>601345</wp:posOffset>
            </wp:positionH>
            <wp:positionV relativeFrom="page">
              <wp:posOffset>601980</wp:posOffset>
            </wp:positionV>
            <wp:extent cx="2799080" cy="461010"/>
            <wp:effectExtent l="0" t="0" r="1270" b="0"/>
            <wp:wrapNone/>
            <wp:docPr id="219276340"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9080" cy="461010"/>
                    </a:xfrm>
                    <a:prstGeom prst="rect">
                      <a:avLst/>
                    </a:prstGeom>
                    <a:noFill/>
                  </pic:spPr>
                </pic:pic>
              </a:graphicData>
            </a:graphic>
            <wp14:sizeRelH relativeFrom="page">
              <wp14:pctWidth>0</wp14:pctWidth>
            </wp14:sizeRelH>
            <wp14:sizeRelV relativeFrom="page">
              <wp14:pctHeight>0</wp14:pctHeight>
            </wp14:sizeRelV>
          </wp:anchor>
        </w:drawing>
      </w:r>
    </w:p>
    <w:p w14:paraId="33BAE8B8" w14:textId="77777777" w:rsidR="00245546" w:rsidRDefault="00245546" w:rsidP="00245546">
      <w:pPr>
        <w:pStyle w:val="Glava"/>
        <w:tabs>
          <w:tab w:val="left" w:pos="5112"/>
        </w:tabs>
        <w:spacing w:line="240" w:lineRule="exact"/>
        <w:rPr>
          <w:rFonts w:cs="Arial"/>
          <w:sz w:val="16"/>
        </w:rPr>
      </w:pPr>
    </w:p>
    <w:p w14:paraId="247EBA14" w14:textId="77777777" w:rsidR="00245546" w:rsidRDefault="00245546" w:rsidP="00245546">
      <w:pPr>
        <w:pStyle w:val="Glava"/>
        <w:tabs>
          <w:tab w:val="left" w:pos="5112"/>
        </w:tabs>
        <w:spacing w:line="240" w:lineRule="exact"/>
        <w:rPr>
          <w:rFonts w:ascii="Republika" w:hAnsi="Republika"/>
          <w:b/>
          <w:caps/>
          <w:noProof/>
          <w:szCs w:val="20"/>
        </w:rPr>
      </w:pPr>
    </w:p>
    <w:p w14:paraId="2CB565F0" w14:textId="77777777" w:rsidR="00245546" w:rsidRDefault="00245546" w:rsidP="00245546">
      <w:pPr>
        <w:pStyle w:val="Glava"/>
        <w:tabs>
          <w:tab w:val="left" w:pos="5112"/>
        </w:tabs>
        <w:spacing w:line="240" w:lineRule="exact"/>
        <w:rPr>
          <w:rFonts w:ascii="Republika" w:hAnsi="Republika"/>
          <w:b/>
          <w:caps/>
          <w:noProof/>
          <w:szCs w:val="20"/>
        </w:rPr>
      </w:pPr>
    </w:p>
    <w:p w14:paraId="46146567" w14:textId="7D1956F1" w:rsidR="00245546" w:rsidRPr="00373E3D" w:rsidRDefault="00245546" w:rsidP="00245546">
      <w:pPr>
        <w:pStyle w:val="Glava"/>
        <w:tabs>
          <w:tab w:val="left" w:pos="5112"/>
        </w:tabs>
        <w:spacing w:line="240" w:lineRule="exact"/>
        <w:rPr>
          <w:rFonts w:ascii="Republika" w:hAnsi="Republika"/>
          <w:b/>
          <w:caps/>
        </w:rPr>
      </w:pPr>
      <w:r>
        <w:rPr>
          <w:rFonts w:cs="Arial"/>
          <w:sz w:val="16"/>
        </w:rPr>
        <w:t>Štefanova ulica 2</w:t>
      </w:r>
      <w:r w:rsidRPr="008F3500">
        <w:rPr>
          <w:rFonts w:cs="Arial"/>
          <w:sz w:val="16"/>
        </w:rPr>
        <w:t xml:space="preserve">, </w:t>
      </w:r>
      <w:r>
        <w:rPr>
          <w:rFonts w:cs="Arial"/>
          <w:sz w:val="16"/>
        </w:rPr>
        <w:t>1501 Ljubljana</w:t>
      </w:r>
      <w:r>
        <w:rPr>
          <w:rFonts w:cs="Arial"/>
          <w:sz w:val="16"/>
        </w:rPr>
        <w:tab/>
      </w:r>
      <w:r w:rsidRPr="008F3500">
        <w:rPr>
          <w:rFonts w:cs="Arial"/>
          <w:sz w:val="16"/>
        </w:rPr>
        <w:t xml:space="preserve">T: </w:t>
      </w:r>
      <w:r>
        <w:rPr>
          <w:rFonts w:cs="Arial"/>
          <w:sz w:val="16"/>
        </w:rPr>
        <w:t>01 428 40 00</w:t>
      </w:r>
    </w:p>
    <w:p w14:paraId="1783099F" w14:textId="24BC3715" w:rsidR="00245546" w:rsidRPr="008F3500" w:rsidRDefault="00245546" w:rsidP="00245546">
      <w:pPr>
        <w:pStyle w:val="Glava"/>
        <w:tabs>
          <w:tab w:val="left" w:pos="5112"/>
        </w:tabs>
        <w:spacing w:line="240" w:lineRule="exact"/>
        <w:rPr>
          <w:rFonts w:cs="Arial"/>
          <w:sz w:val="16"/>
        </w:rPr>
      </w:pPr>
      <w:r w:rsidRPr="008F3500">
        <w:rPr>
          <w:rFonts w:cs="Arial"/>
          <w:sz w:val="16"/>
        </w:rPr>
        <w:tab/>
      </w:r>
      <w:r>
        <w:rPr>
          <w:rFonts w:cs="Arial"/>
          <w:sz w:val="16"/>
        </w:rPr>
        <w:t xml:space="preserve">        </w:t>
      </w:r>
      <w:r w:rsidRPr="008F3500">
        <w:rPr>
          <w:rFonts w:cs="Arial"/>
          <w:sz w:val="16"/>
        </w:rPr>
        <w:t xml:space="preserve">E: </w:t>
      </w:r>
      <w:r>
        <w:rPr>
          <w:rFonts w:cs="Arial"/>
          <w:sz w:val="16"/>
        </w:rPr>
        <w:t>gp.mnzju@gov.si</w:t>
      </w:r>
    </w:p>
    <w:p w14:paraId="1914CD24" w14:textId="5134B963" w:rsidR="00245546" w:rsidRDefault="00245546" w:rsidP="00245546">
      <w:pPr>
        <w:pStyle w:val="Glava"/>
        <w:tabs>
          <w:tab w:val="left" w:pos="5112"/>
        </w:tabs>
        <w:spacing w:line="240" w:lineRule="exact"/>
        <w:rPr>
          <w:rFonts w:cs="Arial"/>
          <w:sz w:val="16"/>
        </w:rPr>
      </w:pPr>
      <w:r>
        <w:rPr>
          <w:rFonts w:cs="Arial"/>
          <w:sz w:val="16"/>
        </w:rPr>
        <w:t xml:space="preserve">                                                                                                                </w:t>
      </w:r>
      <w:r>
        <w:rPr>
          <w:rFonts w:cs="Arial"/>
          <w:sz w:val="16"/>
        </w:rPr>
        <w:t>www.gov.si</w:t>
      </w:r>
    </w:p>
    <w:p w14:paraId="2C335328" w14:textId="77777777" w:rsidR="00AE1F83" w:rsidRPr="00AE1F83" w:rsidRDefault="00AE1F83" w:rsidP="00245546">
      <w:pPr>
        <w:spacing w:after="0" w:line="260" w:lineRule="exact"/>
        <w:contextualSpacing/>
        <w:rPr>
          <w:rFonts w:ascii="Arial" w:eastAsia="Times New Roman" w:hAnsi="Arial" w:cs="Arial"/>
          <w:b/>
          <w:sz w:val="20"/>
          <w:szCs w:val="20"/>
          <w:lang w:eastAsia="sl-SI"/>
        </w:rPr>
      </w:pP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
        <w:gridCol w:w="4648"/>
        <w:gridCol w:w="796"/>
        <w:gridCol w:w="1642"/>
      </w:tblGrid>
      <w:tr w:rsidR="00AE1F83" w:rsidRPr="00AE1F83" w14:paraId="591236E3" w14:textId="77777777" w:rsidTr="00E93B39">
        <w:trPr>
          <w:gridAfter w:val="2"/>
          <w:wAfter w:w="2438" w:type="dxa"/>
        </w:trPr>
        <w:tc>
          <w:tcPr>
            <w:tcW w:w="6209" w:type="dxa"/>
            <w:gridSpan w:val="2"/>
          </w:tcPr>
          <w:p w14:paraId="5BB565E0" w14:textId="4490A895"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FB151E" w:rsidRPr="00FB151E">
              <w:rPr>
                <w:rFonts w:ascii="Arial" w:eastAsia="Times New Roman" w:hAnsi="Arial" w:cs="Arial"/>
                <w:sz w:val="20"/>
                <w:szCs w:val="20"/>
                <w:lang w:eastAsia="sl-SI"/>
              </w:rPr>
              <w:t>381-29/2025-3150-40</w:t>
            </w:r>
          </w:p>
        </w:tc>
      </w:tr>
      <w:tr w:rsidR="00AE1F83" w:rsidRPr="00AE1F83" w14:paraId="1DD59023" w14:textId="77777777" w:rsidTr="00E93B39">
        <w:trPr>
          <w:gridAfter w:val="2"/>
          <w:wAfter w:w="2438" w:type="dxa"/>
        </w:trPr>
        <w:tc>
          <w:tcPr>
            <w:tcW w:w="6209" w:type="dxa"/>
            <w:gridSpan w:val="2"/>
          </w:tcPr>
          <w:p w14:paraId="2AD08D9D" w14:textId="6512E0A4"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Ljubljana,</w:t>
            </w:r>
            <w:r w:rsidR="0009576B">
              <w:rPr>
                <w:rFonts w:ascii="Arial" w:eastAsia="Times New Roman" w:hAnsi="Arial" w:cs="Arial"/>
                <w:sz w:val="20"/>
                <w:szCs w:val="20"/>
                <w:lang w:eastAsia="sl-SI"/>
              </w:rPr>
              <w:t xml:space="preserve"> </w:t>
            </w:r>
            <w:r w:rsidR="00092649">
              <w:rPr>
                <w:rFonts w:ascii="Arial" w:eastAsia="Times New Roman" w:hAnsi="Arial" w:cs="Arial"/>
                <w:sz w:val="20"/>
                <w:szCs w:val="20"/>
                <w:lang w:eastAsia="sl-SI"/>
              </w:rPr>
              <w:t>28. 9. 2026</w:t>
            </w:r>
          </w:p>
        </w:tc>
      </w:tr>
      <w:tr w:rsidR="00AE1F83" w:rsidRPr="00AE1F83" w14:paraId="574286AB" w14:textId="77777777" w:rsidTr="00E93B39">
        <w:trPr>
          <w:gridAfter w:val="2"/>
          <w:wAfter w:w="2438" w:type="dxa"/>
        </w:trPr>
        <w:tc>
          <w:tcPr>
            <w:tcW w:w="6209" w:type="dxa"/>
            <w:gridSpan w:val="2"/>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77777777" w:rsidR="00AE1F83" w:rsidRPr="00AE1F83" w:rsidRDefault="00AE1F83" w:rsidP="00AE1F83">
            <w:pPr>
              <w:spacing w:after="0" w:line="260" w:lineRule="exact"/>
              <w:rPr>
                <w:rFonts w:ascii="Arial" w:eastAsia="Times New Roman" w:hAnsi="Arial" w:cs="Arial"/>
                <w:sz w:val="20"/>
                <w:szCs w:val="20"/>
              </w:rPr>
            </w:pPr>
            <w:hyperlink r:id="rId9" w:history="1">
              <w:r w:rsidRPr="00AE1F83">
                <w:rPr>
                  <w:rFonts w:ascii="Arial" w:eastAsia="Times New Roman" w:hAnsi="Arial" w:cs="Times New Roman"/>
                  <w:color w:val="0000FF"/>
                  <w:sz w:val="20"/>
                  <w:szCs w:val="20"/>
                  <w:u w:val="single"/>
                </w:rPr>
                <w:t>Gp.gs@gov.si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E93B39">
        <w:tc>
          <w:tcPr>
            <w:tcW w:w="8647" w:type="dxa"/>
            <w:gridSpan w:val="4"/>
          </w:tcPr>
          <w:p w14:paraId="2E3528C9" w14:textId="54FB1852" w:rsidR="00AE1F83" w:rsidRPr="00AE1F83" w:rsidRDefault="00AE1F83" w:rsidP="0053125B">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300A12">
              <w:rPr>
                <w:rFonts w:ascii="Arial" w:eastAsia="Times New Roman" w:hAnsi="Arial" w:cs="Arial"/>
                <w:b/>
                <w:sz w:val="20"/>
                <w:szCs w:val="20"/>
                <w:lang w:eastAsia="sl-SI"/>
              </w:rPr>
              <w:t>S</w:t>
            </w:r>
            <w:r w:rsidR="00225142" w:rsidRPr="00225142">
              <w:rPr>
                <w:rFonts w:ascii="Arial" w:eastAsia="Times New Roman" w:hAnsi="Arial" w:cs="Arial"/>
                <w:b/>
                <w:sz w:val="20"/>
                <w:szCs w:val="20"/>
                <w:lang w:eastAsia="sl-SI"/>
              </w:rPr>
              <w:t>oglasj</w:t>
            </w:r>
            <w:r w:rsidR="00300A12">
              <w:rPr>
                <w:rFonts w:ascii="Arial" w:eastAsia="Times New Roman" w:hAnsi="Arial" w:cs="Arial"/>
                <w:b/>
                <w:sz w:val="20"/>
                <w:szCs w:val="20"/>
                <w:lang w:eastAsia="sl-SI"/>
              </w:rPr>
              <w:t>e</w:t>
            </w:r>
            <w:r w:rsidR="00225142" w:rsidRPr="00225142">
              <w:rPr>
                <w:rFonts w:ascii="Arial" w:eastAsia="Times New Roman" w:hAnsi="Arial" w:cs="Arial"/>
                <w:b/>
                <w:sz w:val="20"/>
                <w:szCs w:val="20"/>
                <w:lang w:eastAsia="sl-SI"/>
              </w:rPr>
              <w:t xml:space="preserve"> Vlade Republike Slovenije k </w:t>
            </w:r>
            <w:r w:rsidR="002440F3">
              <w:rPr>
                <w:rFonts w:ascii="Arial" w:eastAsia="Times New Roman" w:hAnsi="Arial" w:cs="Arial"/>
                <w:b/>
                <w:sz w:val="20"/>
                <w:szCs w:val="20"/>
                <w:lang w:eastAsia="sl-SI"/>
              </w:rPr>
              <w:t xml:space="preserve">predlogu </w:t>
            </w:r>
            <w:r w:rsidR="00225142" w:rsidRPr="00225142">
              <w:rPr>
                <w:rFonts w:ascii="Arial" w:eastAsia="Times New Roman" w:hAnsi="Arial" w:cs="Arial"/>
                <w:b/>
                <w:sz w:val="20"/>
                <w:szCs w:val="20"/>
                <w:lang w:eastAsia="sl-SI"/>
              </w:rPr>
              <w:t xml:space="preserve">Agencije za komunikacijska omrežja in storitve Republike Slovenije </w:t>
            </w:r>
            <w:r w:rsidR="0096121F">
              <w:rPr>
                <w:rFonts w:ascii="Arial" w:eastAsia="Times New Roman" w:hAnsi="Arial" w:cs="Arial"/>
                <w:b/>
                <w:sz w:val="20"/>
                <w:szCs w:val="20"/>
                <w:lang w:eastAsia="sl-SI"/>
              </w:rPr>
              <w:t xml:space="preserve">za uporabo </w:t>
            </w:r>
            <w:r w:rsidR="0096121F" w:rsidRPr="0096121F">
              <w:rPr>
                <w:rFonts w:ascii="Arial" w:eastAsia="Times New Roman" w:hAnsi="Arial" w:cs="Arial"/>
                <w:b/>
                <w:sz w:val="20"/>
                <w:szCs w:val="20"/>
                <w:lang w:eastAsia="sl-SI"/>
              </w:rPr>
              <w:t>akumuliran</w:t>
            </w:r>
            <w:r w:rsidR="0096121F">
              <w:rPr>
                <w:rFonts w:ascii="Arial" w:eastAsia="Times New Roman" w:hAnsi="Arial" w:cs="Arial"/>
                <w:b/>
                <w:sz w:val="20"/>
                <w:szCs w:val="20"/>
                <w:lang w:eastAsia="sl-SI"/>
              </w:rPr>
              <w:t>ega</w:t>
            </w:r>
            <w:r w:rsidR="0096121F" w:rsidRPr="0096121F">
              <w:rPr>
                <w:rFonts w:ascii="Arial" w:eastAsia="Times New Roman" w:hAnsi="Arial" w:cs="Arial"/>
                <w:b/>
                <w:sz w:val="20"/>
                <w:szCs w:val="20"/>
                <w:lang w:eastAsia="sl-SI"/>
              </w:rPr>
              <w:t xml:space="preserve"> presež</w:t>
            </w:r>
            <w:r w:rsidR="0096121F">
              <w:rPr>
                <w:rFonts w:ascii="Arial" w:eastAsia="Times New Roman" w:hAnsi="Arial" w:cs="Arial"/>
                <w:b/>
                <w:sz w:val="20"/>
                <w:szCs w:val="20"/>
                <w:lang w:eastAsia="sl-SI"/>
              </w:rPr>
              <w:t>ka</w:t>
            </w:r>
            <w:r w:rsidR="0096121F" w:rsidRPr="0096121F">
              <w:rPr>
                <w:rFonts w:ascii="Arial" w:eastAsia="Times New Roman" w:hAnsi="Arial" w:cs="Arial"/>
                <w:b/>
                <w:sz w:val="20"/>
                <w:szCs w:val="20"/>
                <w:lang w:eastAsia="sl-SI"/>
              </w:rPr>
              <w:t xml:space="preserve"> preteklih</w:t>
            </w:r>
            <w:r w:rsidR="00D84BF5">
              <w:rPr>
                <w:rFonts w:ascii="Arial" w:eastAsia="Times New Roman" w:hAnsi="Arial" w:cs="Arial"/>
                <w:b/>
                <w:sz w:val="20"/>
                <w:szCs w:val="20"/>
                <w:lang w:eastAsia="sl-SI"/>
              </w:rPr>
              <w:t xml:space="preserve"> let</w:t>
            </w:r>
            <w:r w:rsidR="0096121F">
              <w:rPr>
                <w:rFonts w:ascii="Arial" w:eastAsia="Times New Roman" w:hAnsi="Arial" w:cs="Arial"/>
                <w:b/>
                <w:sz w:val="20"/>
                <w:szCs w:val="20"/>
                <w:lang w:eastAsia="sl-SI"/>
              </w:rPr>
              <w:t xml:space="preserve"> </w:t>
            </w:r>
            <w:r w:rsidR="00587FC0">
              <w:rPr>
                <w:rFonts w:ascii="Arial" w:eastAsia="Times New Roman" w:hAnsi="Arial" w:cs="Arial"/>
                <w:b/>
                <w:sz w:val="20"/>
                <w:szCs w:val="20"/>
                <w:lang w:eastAsia="sl-SI"/>
              </w:rPr>
              <w:t xml:space="preserve">za namen začasnega financiranja stroškov javne dražbe </w:t>
            </w:r>
            <w:r w:rsidR="00225142" w:rsidRPr="00225142">
              <w:rPr>
                <w:rFonts w:ascii="Arial" w:eastAsia="Times New Roman" w:hAnsi="Arial" w:cs="Arial"/>
                <w:b/>
                <w:sz w:val="20"/>
                <w:szCs w:val="20"/>
                <w:lang w:eastAsia="sl-SI"/>
              </w:rPr>
              <w:t xml:space="preserve">– predlog za obravnavo   </w:t>
            </w:r>
          </w:p>
        </w:tc>
      </w:tr>
      <w:tr w:rsidR="00AE1F83" w:rsidRPr="00AE1F83" w14:paraId="6078A5A2" w14:textId="77777777" w:rsidTr="00E93B39">
        <w:tc>
          <w:tcPr>
            <w:tcW w:w="8647"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255A6D" w:rsidRPr="00AE1F83" w14:paraId="4E5390E5" w14:textId="77777777" w:rsidTr="00E93B39">
        <w:tc>
          <w:tcPr>
            <w:tcW w:w="8647" w:type="dxa"/>
            <w:gridSpan w:val="4"/>
          </w:tcPr>
          <w:p w14:paraId="15200BDE" w14:textId="2CA8F3C6" w:rsidR="00255A6D" w:rsidRPr="00ED0706" w:rsidRDefault="00255A6D" w:rsidP="00030E70">
            <w:pPr>
              <w:widowControl w:val="0"/>
              <w:spacing w:line="260" w:lineRule="exact"/>
              <w:jc w:val="both"/>
              <w:rPr>
                <w:rFonts w:ascii="Arial" w:hAnsi="Arial" w:cs="Arial"/>
                <w:sz w:val="20"/>
                <w:szCs w:val="20"/>
              </w:rPr>
            </w:pPr>
            <w:r w:rsidRPr="00ED0706">
              <w:rPr>
                <w:rFonts w:ascii="Arial" w:hAnsi="Arial" w:cs="Arial"/>
                <w:sz w:val="20"/>
                <w:szCs w:val="20"/>
              </w:rPr>
              <w:t xml:space="preserve">Na podlagi 6. in 21. člena Zakona o Vladi Republike Slovenije (Uradni list RS, št. 24/05 – uradno prečiščeno besedilo, 109/08, 38/10 – ZUKN, 8/12, 21/13, 47/13 – ZDU-1G, 65/14, 55/17, 163/22, 57/25 – ZF in 555/26), 254. člena Zakona o elektronskih komunikacijah (Uradni list RS, št. 130/22,18/23 – ZDU-1O in 40/25 – ZinfV-1), </w:t>
            </w:r>
            <w:r w:rsidRPr="002F4AAD">
              <w:rPr>
                <w:rFonts w:ascii="Arial" w:hAnsi="Arial" w:cs="Arial"/>
                <w:sz w:val="20"/>
                <w:szCs w:val="20"/>
              </w:rPr>
              <w:t>1. člena Sklepa o ustanovitvi Agencije za komunikacijska omrežja in storitve Republike Slovenije (Uradni list RS, št. 41/13, 66/17 43/24,</w:t>
            </w:r>
            <w:r w:rsidR="002F4AAD">
              <w:rPr>
                <w:rFonts w:ascii="Arial" w:hAnsi="Arial" w:cs="Arial"/>
                <w:sz w:val="20"/>
                <w:szCs w:val="20"/>
              </w:rPr>
              <w:t xml:space="preserve"> </w:t>
            </w:r>
            <w:r w:rsidRPr="002F4AAD">
              <w:rPr>
                <w:rFonts w:ascii="Arial" w:hAnsi="Arial" w:cs="Arial"/>
                <w:sz w:val="20"/>
                <w:szCs w:val="20"/>
              </w:rPr>
              <w:t>5/25 in 110/25)</w:t>
            </w:r>
            <w:r w:rsidR="00C45FED">
              <w:rPr>
                <w:rFonts w:ascii="Arial" w:hAnsi="Arial" w:cs="Arial"/>
                <w:sz w:val="20"/>
                <w:szCs w:val="20"/>
              </w:rPr>
              <w:t xml:space="preserve"> in </w:t>
            </w:r>
            <w:r w:rsidRPr="00CF6132">
              <w:rPr>
                <w:rFonts w:ascii="Arial" w:hAnsi="Arial" w:cs="Arial"/>
                <w:sz w:val="20"/>
                <w:szCs w:val="20"/>
              </w:rPr>
              <w:t xml:space="preserve"> 19. člena Zakona o računovodstvu (Uradni list RS, št. 23/99, 30/02-ZJF-C in 114/06-ZUE),</w:t>
            </w:r>
            <w:r w:rsidRPr="00ED0706">
              <w:rPr>
                <w:rFonts w:ascii="Arial" w:hAnsi="Arial" w:cs="Arial"/>
                <w:sz w:val="20"/>
                <w:szCs w:val="20"/>
              </w:rPr>
              <w:t xml:space="preserve"> je Vlada Republike Slovenije na .....seji dne......sprejela naslednj</w:t>
            </w:r>
            <w:r w:rsidR="002F4AAD">
              <w:rPr>
                <w:rFonts w:ascii="Arial" w:hAnsi="Arial" w:cs="Arial"/>
                <w:sz w:val="20"/>
                <w:szCs w:val="20"/>
              </w:rPr>
              <w:t>i</w:t>
            </w:r>
          </w:p>
          <w:p w14:paraId="09740956" w14:textId="77777777" w:rsidR="00255A6D" w:rsidRPr="00ED0706" w:rsidRDefault="00255A6D" w:rsidP="00255A6D">
            <w:pPr>
              <w:widowControl w:val="0"/>
              <w:spacing w:line="260" w:lineRule="exact"/>
              <w:ind w:left="180"/>
              <w:jc w:val="both"/>
              <w:rPr>
                <w:rFonts w:ascii="Arial" w:hAnsi="Arial" w:cs="Arial"/>
                <w:sz w:val="20"/>
                <w:szCs w:val="20"/>
              </w:rPr>
            </w:pPr>
          </w:p>
          <w:p w14:paraId="4396D8DF" w14:textId="383E1BA9" w:rsidR="00255A6D" w:rsidRPr="00030E70" w:rsidRDefault="00255A6D" w:rsidP="00255A6D">
            <w:pPr>
              <w:autoSpaceDE w:val="0"/>
              <w:autoSpaceDN w:val="0"/>
              <w:adjustRightInd w:val="0"/>
              <w:spacing w:line="260" w:lineRule="exact"/>
              <w:ind w:left="15"/>
              <w:jc w:val="center"/>
              <w:rPr>
                <w:rFonts w:ascii="Arial" w:hAnsi="Arial" w:cs="Arial"/>
                <w:bCs/>
                <w:sz w:val="20"/>
                <w:szCs w:val="20"/>
              </w:rPr>
            </w:pPr>
            <w:r w:rsidRPr="00030E70">
              <w:rPr>
                <w:rFonts w:ascii="Arial" w:hAnsi="Arial" w:cs="Arial"/>
                <w:bCs/>
                <w:sz w:val="20"/>
                <w:szCs w:val="20"/>
              </w:rPr>
              <w:t>SKLEP</w:t>
            </w:r>
            <w:r w:rsidR="00030E70">
              <w:rPr>
                <w:rFonts w:ascii="Arial" w:hAnsi="Arial" w:cs="Arial"/>
                <w:bCs/>
                <w:sz w:val="20"/>
                <w:szCs w:val="20"/>
              </w:rPr>
              <w:t>:</w:t>
            </w:r>
            <w:r w:rsidR="00C45FED" w:rsidRPr="00030E70">
              <w:rPr>
                <w:rFonts w:ascii="Arial" w:hAnsi="Arial" w:cs="Arial"/>
                <w:bCs/>
                <w:sz w:val="20"/>
                <w:szCs w:val="20"/>
              </w:rPr>
              <w:t xml:space="preserve"> </w:t>
            </w:r>
          </w:p>
          <w:p w14:paraId="33CD5AC3" w14:textId="65FE2DE1" w:rsidR="00030E70" w:rsidRDefault="00255A6D" w:rsidP="0053125B">
            <w:pPr>
              <w:spacing w:before="120" w:after="120" w:line="260" w:lineRule="exact"/>
              <w:jc w:val="both"/>
              <w:rPr>
                <w:rFonts w:ascii="Arial" w:hAnsi="Arial" w:cs="Arial"/>
                <w:bCs/>
                <w:sz w:val="20"/>
                <w:szCs w:val="20"/>
              </w:rPr>
            </w:pPr>
            <w:bookmarkStart w:id="0" w:name="_Hlk73697114"/>
            <w:bookmarkStart w:id="1" w:name="_Hlk514937593"/>
            <w:r w:rsidRPr="00BC27B8">
              <w:rPr>
                <w:rFonts w:ascii="Arial" w:hAnsi="Arial" w:cs="Arial"/>
                <w:bCs/>
                <w:sz w:val="20"/>
                <w:szCs w:val="20"/>
              </w:rPr>
              <w:t xml:space="preserve">Vlada Republike Slovenije  </w:t>
            </w:r>
            <w:r w:rsidR="00551CD9" w:rsidRPr="00BC27B8">
              <w:rPr>
                <w:rFonts w:ascii="Arial" w:hAnsi="Arial" w:cs="Arial"/>
                <w:bCs/>
                <w:sz w:val="20"/>
                <w:szCs w:val="20"/>
              </w:rPr>
              <w:t>soglaša</w:t>
            </w:r>
            <w:r w:rsidRPr="00BC27B8">
              <w:rPr>
                <w:rFonts w:ascii="Arial" w:hAnsi="Arial" w:cs="Arial"/>
                <w:bCs/>
                <w:sz w:val="20"/>
                <w:szCs w:val="20"/>
              </w:rPr>
              <w:t xml:space="preserve">, da </w:t>
            </w:r>
            <w:r w:rsidR="00CF6132" w:rsidRPr="00BC27B8">
              <w:rPr>
                <w:rFonts w:ascii="Arial" w:hAnsi="Arial" w:cs="Arial"/>
                <w:sz w:val="20"/>
                <w:szCs w:val="20"/>
              </w:rPr>
              <w:t>Agencija za komunikacijska omrežja in storitve Republike Slovenije</w:t>
            </w:r>
            <w:r w:rsidR="00CF6132" w:rsidRPr="00BC27B8" w:rsidDel="00CF6132">
              <w:rPr>
                <w:rFonts w:ascii="Arial" w:hAnsi="Arial" w:cs="Arial"/>
                <w:bCs/>
                <w:sz w:val="20"/>
                <w:szCs w:val="20"/>
              </w:rPr>
              <w:t xml:space="preserve"> </w:t>
            </w:r>
            <w:r w:rsidR="00CF6132" w:rsidRPr="00BC27B8">
              <w:rPr>
                <w:rFonts w:ascii="Arial" w:hAnsi="Arial" w:cs="Arial"/>
                <w:bCs/>
                <w:sz w:val="20"/>
                <w:szCs w:val="20"/>
              </w:rPr>
              <w:t>v let</w:t>
            </w:r>
            <w:r w:rsidR="00D56999">
              <w:rPr>
                <w:rFonts w:ascii="Arial" w:hAnsi="Arial" w:cs="Arial"/>
                <w:bCs/>
                <w:sz w:val="20"/>
                <w:szCs w:val="20"/>
              </w:rPr>
              <w:t xml:space="preserve">ih </w:t>
            </w:r>
            <w:r w:rsidR="00CF6132" w:rsidRPr="00BC27B8">
              <w:rPr>
                <w:rFonts w:ascii="Arial" w:hAnsi="Arial" w:cs="Arial"/>
                <w:bCs/>
                <w:sz w:val="20"/>
                <w:szCs w:val="20"/>
              </w:rPr>
              <w:t>2027</w:t>
            </w:r>
            <w:r w:rsidR="008452F6">
              <w:rPr>
                <w:rFonts w:ascii="Arial" w:hAnsi="Arial" w:cs="Arial"/>
                <w:bCs/>
                <w:sz w:val="20"/>
                <w:szCs w:val="20"/>
              </w:rPr>
              <w:t>, 2028 in 2029</w:t>
            </w:r>
            <w:r w:rsidR="00EA6D58" w:rsidRPr="00BC27B8">
              <w:rPr>
                <w:rFonts w:ascii="Arial" w:hAnsi="Arial" w:cs="Arial"/>
                <w:bCs/>
                <w:sz w:val="20"/>
                <w:szCs w:val="20"/>
              </w:rPr>
              <w:t xml:space="preserve"> </w:t>
            </w:r>
            <w:r w:rsidR="00463069" w:rsidRPr="00BC27B8">
              <w:rPr>
                <w:rFonts w:ascii="Arial" w:hAnsi="Arial" w:cs="Arial"/>
                <w:bCs/>
                <w:sz w:val="20"/>
                <w:szCs w:val="20"/>
              </w:rPr>
              <w:t xml:space="preserve">za namen začasnega financiranja </w:t>
            </w:r>
            <w:r w:rsidR="00CF6132" w:rsidRPr="00BC27B8">
              <w:rPr>
                <w:rFonts w:ascii="Arial" w:hAnsi="Arial" w:cs="Arial"/>
                <w:bCs/>
                <w:sz w:val="20"/>
                <w:szCs w:val="20"/>
              </w:rPr>
              <w:t xml:space="preserve">izvedbe javne dražbe </w:t>
            </w:r>
            <w:r w:rsidR="00C45FED" w:rsidRPr="00BC27B8">
              <w:rPr>
                <w:rFonts w:ascii="Arial" w:hAnsi="Arial" w:cs="Arial"/>
                <w:bCs/>
                <w:sz w:val="20"/>
                <w:szCs w:val="20"/>
              </w:rPr>
              <w:t xml:space="preserve">radijskih frekvenc </w:t>
            </w:r>
            <w:r w:rsidR="00976ED7" w:rsidRPr="00BC27B8">
              <w:rPr>
                <w:rFonts w:ascii="Arial" w:hAnsi="Arial" w:cs="Arial"/>
                <w:bCs/>
                <w:sz w:val="20"/>
                <w:szCs w:val="20"/>
              </w:rPr>
              <w:t xml:space="preserve">za javno mobilno tehnologijo </w:t>
            </w:r>
            <w:r w:rsidR="00C45FED" w:rsidRPr="00BC27B8">
              <w:rPr>
                <w:rFonts w:ascii="Arial" w:hAnsi="Arial" w:cs="Arial"/>
                <w:bCs/>
                <w:sz w:val="20"/>
                <w:szCs w:val="20"/>
              </w:rPr>
              <w:t xml:space="preserve">v </w:t>
            </w:r>
            <w:r w:rsidR="00CF6132" w:rsidRPr="00BC27B8">
              <w:rPr>
                <w:rFonts w:ascii="Arial" w:hAnsi="Arial" w:cs="Arial"/>
                <w:bCs/>
                <w:sz w:val="20"/>
                <w:szCs w:val="20"/>
              </w:rPr>
              <w:t>radiofrekvenčn</w:t>
            </w:r>
            <w:r w:rsidR="00C45FED" w:rsidRPr="00BC27B8">
              <w:rPr>
                <w:rFonts w:ascii="Arial" w:hAnsi="Arial" w:cs="Arial"/>
                <w:bCs/>
                <w:sz w:val="20"/>
                <w:szCs w:val="20"/>
              </w:rPr>
              <w:t>ih</w:t>
            </w:r>
            <w:r w:rsidR="00CF6132" w:rsidRPr="00BC27B8">
              <w:rPr>
                <w:rFonts w:ascii="Arial" w:hAnsi="Arial" w:cs="Arial"/>
                <w:bCs/>
                <w:sz w:val="20"/>
                <w:szCs w:val="20"/>
              </w:rPr>
              <w:t xml:space="preserve"> pasov</w:t>
            </w:r>
            <w:r w:rsidR="00C45FED" w:rsidRPr="00BC27B8">
              <w:rPr>
                <w:rFonts w:ascii="Arial" w:hAnsi="Arial" w:cs="Arial"/>
                <w:bCs/>
                <w:sz w:val="20"/>
                <w:szCs w:val="20"/>
              </w:rPr>
              <w:t>ih</w:t>
            </w:r>
            <w:r w:rsidR="00CF6132" w:rsidRPr="00BC27B8">
              <w:rPr>
                <w:rFonts w:ascii="Arial" w:hAnsi="Arial" w:cs="Arial"/>
                <w:bCs/>
                <w:sz w:val="20"/>
                <w:szCs w:val="20"/>
              </w:rPr>
              <w:t xml:space="preserve"> 800 MHz, 900 MHz, 1800 MHz, 2600 MHz in potencialn</w:t>
            </w:r>
            <w:r w:rsidR="00C45FED" w:rsidRPr="00BC27B8">
              <w:rPr>
                <w:rFonts w:ascii="Arial" w:hAnsi="Arial" w:cs="Arial"/>
                <w:bCs/>
                <w:sz w:val="20"/>
                <w:szCs w:val="20"/>
              </w:rPr>
              <w:t>ih</w:t>
            </w:r>
            <w:r w:rsidR="00CF6132" w:rsidRPr="00BC27B8">
              <w:rPr>
                <w:rFonts w:ascii="Arial" w:hAnsi="Arial" w:cs="Arial"/>
                <w:bCs/>
                <w:sz w:val="20"/>
                <w:szCs w:val="20"/>
              </w:rPr>
              <w:t xml:space="preserve"> ostal</w:t>
            </w:r>
            <w:r w:rsidR="00C45FED" w:rsidRPr="00BC27B8">
              <w:rPr>
                <w:rFonts w:ascii="Arial" w:hAnsi="Arial" w:cs="Arial"/>
                <w:bCs/>
                <w:sz w:val="20"/>
                <w:szCs w:val="20"/>
              </w:rPr>
              <w:t>ih</w:t>
            </w:r>
            <w:r w:rsidR="00CF6132" w:rsidRPr="00BC27B8">
              <w:rPr>
                <w:rFonts w:ascii="Arial" w:hAnsi="Arial" w:cs="Arial"/>
                <w:bCs/>
                <w:sz w:val="20"/>
                <w:szCs w:val="20"/>
              </w:rPr>
              <w:t xml:space="preserve"> </w:t>
            </w:r>
            <w:r w:rsidR="00C45FED" w:rsidRPr="00BC27B8">
              <w:rPr>
                <w:rFonts w:ascii="Arial" w:hAnsi="Arial" w:cs="Arial"/>
                <w:bCs/>
                <w:sz w:val="20"/>
                <w:szCs w:val="20"/>
              </w:rPr>
              <w:t>radio</w:t>
            </w:r>
            <w:r w:rsidR="00CF6132" w:rsidRPr="00BC27B8">
              <w:rPr>
                <w:rFonts w:ascii="Arial" w:hAnsi="Arial" w:cs="Arial"/>
                <w:bCs/>
                <w:sz w:val="20"/>
                <w:szCs w:val="20"/>
              </w:rPr>
              <w:t>frekvenčn</w:t>
            </w:r>
            <w:r w:rsidR="00C45FED" w:rsidRPr="00BC27B8">
              <w:rPr>
                <w:rFonts w:ascii="Arial" w:hAnsi="Arial" w:cs="Arial"/>
                <w:bCs/>
                <w:sz w:val="20"/>
                <w:szCs w:val="20"/>
              </w:rPr>
              <w:t>ih</w:t>
            </w:r>
            <w:r w:rsidR="00CF6132" w:rsidRPr="00BC27B8">
              <w:rPr>
                <w:rFonts w:ascii="Arial" w:hAnsi="Arial" w:cs="Arial"/>
                <w:bCs/>
                <w:sz w:val="20"/>
                <w:szCs w:val="20"/>
              </w:rPr>
              <w:t xml:space="preserve"> pasov</w:t>
            </w:r>
            <w:r w:rsidR="00C45FED" w:rsidRPr="00BC27B8">
              <w:rPr>
                <w:rFonts w:ascii="Arial" w:hAnsi="Arial" w:cs="Arial"/>
                <w:bCs/>
                <w:sz w:val="20"/>
                <w:szCs w:val="20"/>
              </w:rPr>
              <w:t>ih</w:t>
            </w:r>
            <w:r w:rsidR="00CF6132" w:rsidRPr="00BC27B8">
              <w:rPr>
                <w:rFonts w:ascii="Arial" w:hAnsi="Arial" w:cs="Arial"/>
                <w:bCs/>
                <w:sz w:val="20"/>
                <w:szCs w:val="20"/>
              </w:rPr>
              <w:t xml:space="preserve"> (26 GHz, 40 GHz, </w:t>
            </w:r>
            <w:r w:rsidR="00BC27B8">
              <w:rPr>
                <w:rFonts w:ascii="Arial" w:hAnsi="Arial" w:cs="Arial"/>
                <w:bCs/>
                <w:sz w:val="20"/>
                <w:szCs w:val="20"/>
              </w:rPr>
              <w:t xml:space="preserve">6 GHz, </w:t>
            </w:r>
            <w:r w:rsidR="00CF6132" w:rsidRPr="00BC27B8">
              <w:rPr>
                <w:rFonts w:ascii="Arial" w:hAnsi="Arial" w:cs="Arial"/>
                <w:bCs/>
                <w:sz w:val="20"/>
                <w:szCs w:val="20"/>
              </w:rPr>
              <w:t>410 MHz)</w:t>
            </w:r>
            <w:r w:rsidR="00670B8A">
              <w:rPr>
                <w:rFonts w:ascii="Arial" w:hAnsi="Arial" w:cs="Arial"/>
                <w:bCs/>
                <w:sz w:val="20"/>
                <w:szCs w:val="20"/>
              </w:rPr>
              <w:t>, k</w:t>
            </w:r>
            <w:r w:rsidR="000027E2">
              <w:rPr>
                <w:rFonts w:ascii="Arial" w:hAnsi="Arial" w:cs="Arial"/>
                <w:bCs/>
                <w:sz w:val="20"/>
                <w:szCs w:val="20"/>
              </w:rPr>
              <w:t xml:space="preserve">atere stroški bodo </w:t>
            </w:r>
            <w:r w:rsidR="00670B8A">
              <w:rPr>
                <w:rFonts w:ascii="Arial" w:hAnsi="Arial" w:cs="Arial"/>
                <w:bCs/>
                <w:sz w:val="20"/>
                <w:szCs w:val="20"/>
              </w:rPr>
              <w:t>znašal</w:t>
            </w:r>
            <w:r w:rsidR="000027E2">
              <w:rPr>
                <w:rFonts w:ascii="Arial" w:hAnsi="Arial" w:cs="Arial"/>
                <w:bCs/>
                <w:sz w:val="20"/>
                <w:szCs w:val="20"/>
              </w:rPr>
              <w:t>i</w:t>
            </w:r>
            <w:r w:rsidR="00670B8A">
              <w:rPr>
                <w:rFonts w:ascii="Arial" w:hAnsi="Arial" w:cs="Arial"/>
                <w:bCs/>
                <w:sz w:val="20"/>
                <w:szCs w:val="20"/>
              </w:rPr>
              <w:t xml:space="preserve"> </w:t>
            </w:r>
            <w:r w:rsidR="000D52DA">
              <w:rPr>
                <w:rFonts w:ascii="Arial" w:hAnsi="Arial" w:cs="Arial"/>
                <w:bCs/>
                <w:sz w:val="20"/>
                <w:szCs w:val="20"/>
              </w:rPr>
              <w:t>2.244.322,00 EUR,</w:t>
            </w:r>
            <w:r w:rsidR="00E42C83">
              <w:rPr>
                <w:rFonts w:ascii="Arial" w:hAnsi="Arial" w:cs="Arial"/>
                <w:bCs/>
                <w:sz w:val="20"/>
                <w:szCs w:val="20"/>
              </w:rPr>
              <w:t xml:space="preserve"> </w:t>
            </w:r>
            <w:r w:rsidR="00463069" w:rsidRPr="00BC27B8">
              <w:rPr>
                <w:rFonts w:ascii="Arial" w:hAnsi="Arial" w:cs="Arial"/>
                <w:bCs/>
                <w:sz w:val="20"/>
                <w:szCs w:val="20"/>
              </w:rPr>
              <w:t xml:space="preserve">uporabi </w:t>
            </w:r>
            <w:r w:rsidR="0096438F">
              <w:rPr>
                <w:rFonts w:ascii="Arial" w:hAnsi="Arial" w:cs="Arial"/>
                <w:bCs/>
                <w:sz w:val="20"/>
                <w:szCs w:val="20"/>
              </w:rPr>
              <w:t>potrjen</w:t>
            </w:r>
            <w:r w:rsidR="00985904">
              <w:rPr>
                <w:rFonts w:ascii="Arial" w:hAnsi="Arial" w:cs="Arial"/>
                <w:bCs/>
                <w:sz w:val="20"/>
                <w:szCs w:val="20"/>
              </w:rPr>
              <w:t xml:space="preserve">i </w:t>
            </w:r>
            <w:r w:rsidR="00463069" w:rsidRPr="00BC27B8">
              <w:rPr>
                <w:rFonts w:ascii="Arial" w:hAnsi="Arial" w:cs="Arial"/>
                <w:bCs/>
                <w:sz w:val="20"/>
                <w:szCs w:val="20"/>
              </w:rPr>
              <w:t>akumuliran</w:t>
            </w:r>
            <w:r w:rsidR="00985904">
              <w:rPr>
                <w:rFonts w:ascii="Arial" w:hAnsi="Arial" w:cs="Arial"/>
                <w:bCs/>
                <w:sz w:val="20"/>
                <w:szCs w:val="20"/>
              </w:rPr>
              <w:t xml:space="preserve">i </w:t>
            </w:r>
            <w:r w:rsidR="00463069" w:rsidRPr="00BC27B8">
              <w:rPr>
                <w:rFonts w:ascii="Arial" w:hAnsi="Arial" w:cs="Arial"/>
                <w:bCs/>
                <w:sz w:val="20"/>
                <w:szCs w:val="20"/>
              </w:rPr>
              <w:t>presež</w:t>
            </w:r>
            <w:r w:rsidR="00985904">
              <w:rPr>
                <w:rFonts w:ascii="Arial" w:hAnsi="Arial" w:cs="Arial"/>
                <w:bCs/>
                <w:sz w:val="20"/>
                <w:szCs w:val="20"/>
              </w:rPr>
              <w:t>ek</w:t>
            </w:r>
            <w:r w:rsidR="00C47B50">
              <w:rPr>
                <w:rFonts w:ascii="Arial" w:hAnsi="Arial" w:cs="Arial"/>
                <w:bCs/>
                <w:sz w:val="20"/>
                <w:szCs w:val="20"/>
              </w:rPr>
              <w:t xml:space="preserve"> </w:t>
            </w:r>
            <w:r w:rsidR="001419B6">
              <w:rPr>
                <w:rFonts w:ascii="Arial" w:hAnsi="Arial" w:cs="Arial"/>
                <w:bCs/>
                <w:sz w:val="20"/>
                <w:szCs w:val="20"/>
              </w:rPr>
              <w:t xml:space="preserve">preteklih let, ki </w:t>
            </w:r>
            <w:r w:rsidR="00C02E8D">
              <w:rPr>
                <w:rFonts w:ascii="Arial" w:hAnsi="Arial" w:cs="Arial"/>
                <w:bCs/>
                <w:sz w:val="20"/>
                <w:szCs w:val="20"/>
              </w:rPr>
              <w:t xml:space="preserve">za </w:t>
            </w:r>
            <w:r w:rsidR="00892446">
              <w:rPr>
                <w:rFonts w:ascii="Arial" w:hAnsi="Arial" w:cs="Arial"/>
                <w:bCs/>
                <w:sz w:val="20"/>
                <w:szCs w:val="20"/>
              </w:rPr>
              <w:t>let</w:t>
            </w:r>
            <w:r w:rsidR="001419B6">
              <w:rPr>
                <w:rFonts w:ascii="Arial" w:hAnsi="Arial" w:cs="Arial"/>
                <w:bCs/>
                <w:sz w:val="20"/>
                <w:szCs w:val="20"/>
              </w:rPr>
              <w:t>o</w:t>
            </w:r>
            <w:r w:rsidR="00892446">
              <w:rPr>
                <w:rFonts w:ascii="Arial" w:hAnsi="Arial" w:cs="Arial"/>
                <w:bCs/>
                <w:sz w:val="20"/>
                <w:szCs w:val="20"/>
              </w:rPr>
              <w:t xml:space="preserve"> 2020</w:t>
            </w:r>
            <w:r w:rsidR="00FE20E5">
              <w:rPr>
                <w:rFonts w:ascii="Arial" w:hAnsi="Arial" w:cs="Arial"/>
                <w:bCs/>
                <w:sz w:val="20"/>
                <w:szCs w:val="20"/>
              </w:rPr>
              <w:t xml:space="preserve"> znaša </w:t>
            </w:r>
            <w:r w:rsidR="00FE20E5" w:rsidRPr="00FE20E5">
              <w:rPr>
                <w:rFonts w:ascii="Arial" w:hAnsi="Arial" w:cs="Arial"/>
                <w:bCs/>
                <w:sz w:val="20"/>
                <w:szCs w:val="20"/>
              </w:rPr>
              <w:t>1.188.755,41</w:t>
            </w:r>
            <w:r w:rsidR="00DA0FB2">
              <w:rPr>
                <w:rFonts w:ascii="Arial" w:hAnsi="Arial" w:cs="Arial"/>
                <w:bCs/>
                <w:sz w:val="20"/>
                <w:szCs w:val="20"/>
              </w:rPr>
              <w:t xml:space="preserve"> EUR</w:t>
            </w:r>
            <w:r w:rsidR="00B45B3C">
              <w:rPr>
                <w:rFonts w:ascii="Arial" w:hAnsi="Arial" w:cs="Arial"/>
                <w:bCs/>
                <w:sz w:val="20"/>
                <w:szCs w:val="20"/>
              </w:rPr>
              <w:t xml:space="preserve">, </w:t>
            </w:r>
            <w:r w:rsidR="00556297">
              <w:rPr>
                <w:rFonts w:ascii="Arial" w:hAnsi="Arial" w:cs="Arial"/>
                <w:bCs/>
                <w:sz w:val="20"/>
                <w:szCs w:val="20"/>
              </w:rPr>
              <w:t>za leto 2021</w:t>
            </w:r>
            <w:r w:rsidR="00DA0FB2">
              <w:rPr>
                <w:rFonts w:ascii="Arial" w:hAnsi="Arial" w:cs="Arial"/>
                <w:bCs/>
                <w:sz w:val="20"/>
                <w:szCs w:val="20"/>
              </w:rPr>
              <w:t xml:space="preserve"> znaša 528.800,04 EUR, za leto 2022 znaša </w:t>
            </w:r>
            <w:r w:rsidR="00FD1DC4">
              <w:rPr>
                <w:rFonts w:ascii="Arial" w:hAnsi="Arial" w:cs="Arial"/>
                <w:bCs/>
                <w:sz w:val="20"/>
                <w:szCs w:val="20"/>
              </w:rPr>
              <w:t xml:space="preserve">463.415,04 EUR in za leto 2023 znaša </w:t>
            </w:r>
            <w:r w:rsidR="005A4F25">
              <w:rPr>
                <w:rFonts w:ascii="Arial" w:hAnsi="Arial" w:cs="Arial"/>
                <w:bCs/>
                <w:sz w:val="20"/>
                <w:szCs w:val="20"/>
              </w:rPr>
              <w:t xml:space="preserve">186.458,33 EUR, </w:t>
            </w:r>
            <w:r w:rsidR="00463069" w:rsidRPr="00BC27B8">
              <w:rPr>
                <w:rFonts w:ascii="Arial" w:hAnsi="Arial" w:cs="Arial"/>
                <w:bCs/>
                <w:sz w:val="20"/>
                <w:szCs w:val="20"/>
              </w:rPr>
              <w:t>ter nato sredstva, prejeta iz naslova povrnitve administrativnih stroškov</w:t>
            </w:r>
            <w:r w:rsidR="00C45FED" w:rsidRPr="00BC27B8">
              <w:rPr>
                <w:rFonts w:ascii="Arial" w:hAnsi="Arial" w:cs="Arial"/>
                <w:bCs/>
                <w:sz w:val="20"/>
                <w:szCs w:val="20"/>
              </w:rPr>
              <w:t>,</w:t>
            </w:r>
            <w:r w:rsidR="00463069" w:rsidRPr="00BC27B8">
              <w:rPr>
                <w:rFonts w:ascii="Arial" w:hAnsi="Arial" w:cs="Arial"/>
                <w:bCs/>
                <w:sz w:val="20"/>
                <w:szCs w:val="20"/>
              </w:rPr>
              <w:t xml:space="preserve"> v letih 2028 in 2029 vrne oziroma razporedi nazaj med akumulirane presežke v enaki višini.</w:t>
            </w:r>
          </w:p>
          <w:p w14:paraId="16465B3C" w14:textId="77777777" w:rsidR="00030E70" w:rsidRDefault="00030E70" w:rsidP="0053125B">
            <w:pPr>
              <w:spacing w:before="120" w:after="120" w:line="260" w:lineRule="exact"/>
              <w:jc w:val="both"/>
              <w:rPr>
                <w:rFonts w:ascii="Arial" w:hAnsi="Arial" w:cs="Arial"/>
                <w:bCs/>
                <w:sz w:val="20"/>
                <w:szCs w:val="20"/>
              </w:rPr>
            </w:pPr>
          </w:p>
          <w:bookmarkEnd w:id="0"/>
          <w:bookmarkEnd w:id="1"/>
          <w:p w14:paraId="36244B21" w14:textId="58BB1F82" w:rsidR="00255A6D" w:rsidRPr="00ED0706" w:rsidRDefault="00030E70" w:rsidP="00DA3539">
            <w:pPr>
              <w:spacing w:after="0" w:line="260" w:lineRule="exact"/>
              <w:ind w:left="4746"/>
              <w:jc w:val="center"/>
              <w:rPr>
                <w:rFonts w:ascii="Arial" w:hAnsi="Arial" w:cs="Arial"/>
                <w:iCs/>
                <w:noProof/>
                <w:sz w:val="20"/>
                <w:szCs w:val="20"/>
                <w:lang w:eastAsia="sl-SI"/>
              </w:rPr>
            </w:pPr>
            <w:r>
              <w:rPr>
                <w:rFonts w:ascii="Arial" w:hAnsi="Arial" w:cs="Arial"/>
                <w:iCs/>
                <w:noProof/>
                <w:sz w:val="20"/>
                <w:szCs w:val="20"/>
                <w:lang w:eastAsia="sl-SI"/>
              </w:rPr>
              <w:t>m</w:t>
            </w:r>
            <w:r w:rsidR="00255A6D" w:rsidRPr="00ED0706">
              <w:rPr>
                <w:rFonts w:ascii="Arial" w:hAnsi="Arial" w:cs="Arial"/>
                <w:iCs/>
                <w:noProof/>
                <w:sz w:val="20"/>
                <w:szCs w:val="20"/>
                <w:lang w:eastAsia="sl-SI"/>
              </w:rPr>
              <w:t>ag. Janja Garvas</w:t>
            </w:r>
          </w:p>
          <w:p w14:paraId="2962F0D4" w14:textId="77777777" w:rsidR="00255A6D" w:rsidRPr="00ED0706" w:rsidRDefault="00255A6D" w:rsidP="00DA3539">
            <w:pPr>
              <w:spacing w:after="0" w:line="260" w:lineRule="exact"/>
              <w:ind w:left="4746"/>
              <w:jc w:val="center"/>
              <w:rPr>
                <w:rFonts w:ascii="Arial" w:hAnsi="Arial" w:cs="Arial"/>
                <w:iCs/>
                <w:noProof/>
                <w:sz w:val="20"/>
                <w:szCs w:val="20"/>
                <w:lang w:eastAsia="sl-SI"/>
              </w:rPr>
            </w:pPr>
            <w:r w:rsidRPr="00ED0706">
              <w:rPr>
                <w:rFonts w:ascii="Arial" w:hAnsi="Arial" w:cs="Arial"/>
                <w:iCs/>
                <w:noProof/>
                <w:sz w:val="20"/>
                <w:szCs w:val="20"/>
                <w:lang w:eastAsia="sl-SI"/>
              </w:rPr>
              <w:t>generalna sekretarka</w:t>
            </w:r>
          </w:p>
          <w:p w14:paraId="32510945" w14:textId="77777777" w:rsidR="00255A6D" w:rsidRPr="00ED0706" w:rsidRDefault="00255A6D" w:rsidP="00255A6D">
            <w:pPr>
              <w:spacing w:line="260" w:lineRule="exact"/>
              <w:ind w:left="360"/>
              <w:rPr>
                <w:rFonts w:ascii="Arial" w:hAnsi="Arial" w:cs="Arial"/>
                <w:iCs/>
                <w:noProof/>
                <w:sz w:val="20"/>
                <w:szCs w:val="20"/>
              </w:rPr>
            </w:pPr>
          </w:p>
          <w:p w14:paraId="6C0784BB" w14:textId="77777777" w:rsidR="00255A6D" w:rsidRPr="00ED0706" w:rsidRDefault="00255A6D" w:rsidP="00255A6D">
            <w:pPr>
              <w:spacing w:line="260" w:lineRule="exact"/>
              <w:contextualSpacing/>
              <w:jc w:val="both"/>
              <w:rPr>
                <w:rFonts w:ascii="Arial" w:hAnsi="Arial" w:cs="Arial"/>
                <w:sz w:val="20"/>
                <w:szCs w:val="20"/>
              </w:rPr>
            </w:pPr>
            <w:r w:rsidRPr="00ED0706">
              <w:rPr>
                <w:rFonts w:ascii="Arial" w:hAnsi="Arial" w:cs="Arial"/>
                <w:sz w:val="20"/>
                <w:szCs w:val="20"/>
              </w:rPr>
              <w:t>Prejmejo:</w:t>
            </w:r>
          </w:p>
          <w:p w14:paraId="6A4EE16D" w14:textId="2E899326" w:rsidR="00255A6D" w:rsidRPr="00ED0706" w:rsidRDefault="00255A6D" w:rsidP="00255A6D">
            <w:pPr>
              <w:pStyle w:val="Neotevilenodstavek"/>
              <w:numPr>
                <w:ilvl w:val="0"/>
                <w:numId w:val="9"/>
              </w:numPr>
              <w:spacing w:before="0" w:after="0" w:line="260" w:lineRule="exact"/>
              <w:rPr>
                <w:sz w:val="20"/>
                <w:szCs w:val="20"/>
              </w:rPr>
            </w:pPr>
            <w:r w:rsidRPr="00ED0706">
              <w:rPr>
                <w:sz w:val="20"/>
                <w:szCs w:val="20"/>
              </w:rPr>
              <w:t>Ministrstvo za finance</w:t>
            </w:r>
            <w:r w:rsidR="00030E70">
              <w:rPr>
                <w:sz w:val="20"/>
                <w:szCs w:val="20"/>
              </w:rPr>
              <w:t>,</w:t>
            </w:r>
          </w:p>
          <w:p w14:paraId="6F2AF86C" w14:textId="6EDEF317" w:rsidR="00255A6D" w:rsidRPr="00ED0706" w:rsidRDefault="00255A6D" w:rsidP="00255A6D">
            <w:pPr>
              <w:pStyle w:val="Neotevilenodstavek"/>
              <w:numPr>
                <w:ilvl w:val="0"/>
                <w:numId w:val="9"/>
              </w:numPr>
              <w:spacing w:before="0" w:after="0" w:line="260" w:lineRule="exact"/>
              <w:rPr>
                <w:sz w:val="20"/>
                <w:szCs w:val="20"/>
              </w:rPr>
            </w:pPr>
            <w:r w:rsidRPr="00ED0706">
              <w:rPr>
                <w:sz w:val="20"/>
                <w:szCs w:val="20"/>
              </w:rPr>
              <w:t>Ministrstvo za gospodarstvo, delo in šport</w:t>
            </w:r>
            <w:r w:rsidR="00030E70">
              <w:rPr>
                <w:sz w:val="20"/>
                <w:szCs w:val="20"/>
              </w:rPr>
              <w:t>,</w:t>
            </w:r>
          </w:p>
          <w:p w14:paraId="5E8941AA" w14:textId="7A20B4D6" w:rsidR="00255A6D" w:rsidRPr="00ED0706" w:rsidRDefault="00255A6D" w:rsidP="00255A6D">
            <w:pPr>
              <w:pStyle w:val="Neotevilenodstavek"/>
              <w:numPr>
                <w:ilvl w:val="0"/>
                <w:numId w:val="9"/>
              </w:numPr>
              <w:spacing w:before="0" w:after="0" w:line="260" w:lineRule="exact"/>
              <w:rPr>
                <w:sz w:val="20"/>
                <w:szCs w:val="20"/>
              </w:rPr>
            </w:pPr>
            <w:r w:rsidRPr="00ED0706">
              <w:rPr>
                <w:sz w:val="20"/>
                <w:szCs w:val="20"/>
              </w:rPr>
              <w:t>Ministrstvo za infrastrukturo in energetiko</w:t>
            </w:r>
            <w:r w:rsidR="00030E70">
              <w:rPr>
                <w:sz w:val="20"/>
                <w:szCs w:val="20"/>
              </w:rPr>
              <w:t>,</w:t>
            </w:r>
          </w:p>
          <w:p w14:paraId="52A90F77" w14:textId="53C65CC5" w:rsidR="00255A6D" w:rsidRPr="00ED0706" w:rsidRDefault="00255A6D" w:rsidP="00255A6D">
            <w:pPr>
              <w:pStyle w:val="Neotevilenodstavek"/>
              <w:numPr>
                <w:ilvl w:val="0"/>
                <w:numId w:val="9"/>
              </w:numPr>
              <w:spacing w:before="0" w:after="0" w:line="260" w:lineRule="exact"/>
              <w:rPr>
                <w:sz w:val="20"/>
                <w:szCs w:val="20"/>
              </w:rPr>
            </w:pPr>
            <w:r w:rsidRPr="00ED0706">
              <w:rPr>
                <w:sz w:val="20"/>
                <w:szCs w:val="20"/>
              </w:rPr>
              <w:t>Ministrstvo za kulturo</w:t>
            </w:r>
            <w:r w:rsidR="00030E70">
              <w:rPr>
                <w:sz w:val="20"/>
                <w:szCs w:val="20"/>
              </w:rPr>
              <w:t>,</w:t>
            </w:r>
          </w:p>
          <w:p w14:paraId="3AC339F9" w14:textId="7BE1C21C" w:rsidR="00255A6D" w:rsidRPr="00ED0706" w:rsidRDefault="00255A6D" w:rsidP="00255A6D">
            <w:pPr>
              <w:pStyle w:val="Neotevilenodstavek"/>
              <w:numPr>
                <w:ilvl w:val="0"/>
                <w:numId w:val="9"/>
              </w:numPr>
              <w:spacing w:before="0" w:after="0" w:line="260" w:lineRule="exact"/>
              <w:rPr>
                <w:sz w:val="20"/>
                <w:szCs w:val="20"/>
              </w:rPr>
            </w:pPr>
            <w:r w:rsidRPr="00ED0706">
              <w:rPr>
                <w:sz w:val="20"/>
                <w:szCs w:val="20"/>
              </w:rPr>
              <w:t>Ministrstvo za notranje zadeve in javno upravo</w:t>
            </w:r>
            <w:r w:rsidR="00030E70">
              <w:rPr>
                <w:sz w:val="20"/>
                <w:szCs w:val="20"/>
              </w:rPr>
              <w:t>,</w:t>
            </w:r>
          </w:p>
          <w:p w14:paraId="6E93D4F4" w14:textId="1E36787A" w:rsidR="00255A6D" w:rsidRPr="00ED0706" w:rsidRDefault="00255A6D" w:rsidP="00255A6D">
            <w:pPr>
              <w:pStyle w:val="Neotevilenodstavek"/>
              <w:numPr>
                <w:ilvl w:val="0"/>
                <w:numId w:val="9"/>
              </w:numPr>
              <w:spacing w:before="0" w:after="0" w:line="260" w:lineRule="exact"/>
              <w:rPr>
                <w:b/>
                <w:sz w:val="20"/>
                <w:szCs w:val="20"/>
              </w:rPr>
            </w:pPr>
            <w:r w:rsidRPr="00ED0706">
              <w:rPr>
                <w:sz w:val="20"/>
                <w:szCs w:val="20"/>
              </w:rPr>
              <w:t>Služba Vlade Republike Slovenije za zakonodajo</w:t>
            </w:r>
            <w:r w:rsidR="002F4AAD">
              <w:rPr>
                <w:sz w:val="20"/>
                <w:szCs w:val="20"/>
              </w:rPr>
              <w:t>,</w:t>
            </w:r>
            <w:r w:rsidR="00030E70" w:rsidRPr="00ED0706">
              <w:rPr>
                <w:sz w:val="20"/>
                <w:szCs w:val="20"/>
              </w:rPr>
              <w:t xml:space="preserve"> </w:t>
            </w:r>
          </w:p>
          <w:p w14:paraId="33ECB7BC" w14:textId="1EE0B67E" w:rsidR="00030E70" w:rsidRPr="00030E70" w:rsidRDefault="00ED0706" w:rsidP="00255A6D">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D0706">
              <w:rPr>
                <w:rFonts w:ascii="Arial" w:hAnsi="Arial" w:cs="Arial"/>
                <w:sz w:val="20"/>
                <w:szCs w:val="20"/>
              </w:rPr>
              <w:t>U</w:t>
            </w:r>
            <w:r w:rsidR="00255A6D" w:rsidRPr="00ED0706">
              <w:rPr>
                <w:rFonts w:ascii="Arial" w:hAnsi="Arial" w:cs="Arial"/>
                <w:sz w:val="20"/>
                <w:szCs w:val="20"/>
              </w:rPr>
              <w:t>rad Vlade Republike Slovenije za komuniciranje</w:t>
            </w:r>
            <w:r w:rsidR="00030E70">
              <w:rPr>
                <w:rFonts w:ascii="Arial" w:hAnsi="Arial" w:cs="Arial"/>
                <w:sz w:val="20"/>
                <w:szCs w:val="20"/>
              </w:rPr>
              <w:t>,</w:t>
            </w:r>
          </w:p>
          <w:p w14:paraId="11B455FD" w14:textId="6E9D7F91" w:rsidR="00255A6D" w:rsidRPr="00ED0706" w:rsidRDefault="00030E70" w:rsidP="00255A6D">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0E70">
              <w:rPr>
                <w:rFonts w:ascii="Arial" w:hAnsi="Arial" w:cs="Arial"/>
                <w:sz w:val="20"/>
                <w:szCs w:val="20"/>
              </w:rPr>
              <w:t>Agencija za komunikacijska omrežja in storitve Republike Slovenije</w:t>
            </w:r>
            <w:r w:rsidR="00CF6132">
              <w:rPr>
                <w:rFonts w:ascii="Arial" w:hAnsi="Arial" w:cs="Arial"/>
                <w:sz w:val="20"/>
                <w:szCs w:val="20"/>
              </w:rPr>
              <w:t>.</w:t>
            </w:r>
          </w:p>
        </w:tc>
      </w:tr>
      <w:tr w:rsidR="00255A6D" w:rsidRPr="00AE1F83" w14:paraId="771F3610" w14:textId="77777777" w:rsidTr="00E93B39">
        <w:tc>
          <w:tcPr>
            <w:tcW w:w="8647" w:type="dxa"/>
            <w:gridSpan w:val="4"/>
          </w:tcPr>
          <w:p w14:paraId="166D388D" w14:textId="26E37DBE" w:rsidR="00255A6D" w:rsidRPr="00AE1F83" w:rsidRDefault="00255A6D" w:rsidP="00255A6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lastRenderedPageBreak/>
              <w:t>2.</w:t>
            </w:r>
            <w:r w:rsidRPr="00AE1F83">
              <w:rPr>
                <w:rFonts w:ascii="Arial" w:eastAsia="Times New Roman" w:hAnsi="Arial" w:cs="Arial"/>
                <w:b/>
                <w:sz w:val="20"/>
                <w:szCs w:val="20"/>
                <w:lang w:eastAsia="sl-SI"/>
              </w:rPr>
              <w:t xml:space="preserve"> Osebe, odgovorne za strokovno pripravo in usklajenost gradiva:</w:t>
            </w:r>
          </w:p>
        </w:tc>
      </w:tr>
      <w:tr w:rsidR="00255A6D" w:rsidRPr="00AE1F83" w14:paraId="123D80D4" w14:textId="77777777" w:rsidTr="00E93B39">
        <w:tc>
          <w:tcPr>
            <w:tcW w:w="8647" w:type="dxa"/>
            <w:gridSpan w:val="4"/>
          </w:tcPr>
          <w:p w14:paraId="2A7844AA" w14:textId="1F1334B7" w:rsidR="00E765F0" w:rsidRPr="00E765F0" w:rsidRDefault="00E765F0" w:rsidP="00E765F0">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765F0">
              <w:rPr>
                <w:rFonts w:ascii="Arial" w:eastAsia="Times New Roman" w:hAnsi="Arial" w:cs="Arial"/>
                <w:iCs/>
                <w:sz w:val="20"/>
                <w:szCs w:val="20"/>
                <w:lang w:eastAsia="sl-SI"/>
              </w:rPr>
              <w:t>Denis Zobarič, državni sekretar,</w:t>
            </w:r>
            <w:r w:rsidR="001059CB">
              <w:rPr>
                <w:rFonts w:ascii="Arial" w:eastAsia="Times New Roman" w:hAnsi="Arial" w:cs="Arial"/>
                <w:iCs/>
                <w:sz w:val="20"/>
                <w:szCs w:val="20"/>
                <w:lang w:eastAsia="sl-SI"/>
              </w:rPr>
              <w:t xml:space="preserve"> Ministrstvo za notranje zadeve in javno upravo,</w:t>
            </w:r>
          </w:p>
          <w:p w14:paraId="62EEF2EA" w14:textId="32F7AF1D" w:rsidR="00E765F0" w:rsidRPr="00E765F0" w:rsidRDefault="00E765F0" w:rsidP="00E765F0">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765F0">
              <w:rPr>
                <w:rFonts w:ascii="Arial" w:eastAsia="Times New Roman" w:hAnsi="Arial" w:cs="Arial"/>
                <w:iCs/>
                <w:sz w:val="20"/>
                <w:szCs w:val="20"/>
                <w:lang w:eastAsia="sl-SI"/>
              </w:rPr>
              <w:t xml:space="preserve">Mojca Štruc, generalna direktorica Direktorata za </w:t>
            </w:r>
            <w:r w:rsidR="00CB0F5E">
              <w:rPr>
                <w:rFonts w:ascii="Arial" w:eastAsia="Times New Roman" w:hAnsi="Arial" w:cs="Arial"/>
                <w:iCs/>
                <w:sz w:val="20"/>
                <w:szCs w:val="20"/>
                <w:lang w:eastAsia="sl-SI"/>
              </w:rPr>
              <w:t xml:space="preserve">informacijsko </w:t>
            </w:r>
            <w:r w:rsidRPr="00E765F0">
              <w:rPr>
                <w:rFonts w:ascii="Arial" w:eastAsia="Times New Roman" w:hAnsi="Arial" w:cs="Arial"/>
                <w:iCs/>
                <w:sz w:val="20"/>
                <w:szCs w:val="20"/>
                <w:lang w:eastAsia="sl-SI"/>
              </w:rPr>
              <w:t>družbo</w:t>
            </w:r>
            <w:r w:rsidR="001059CB">
              <w:rPr>
                <w:rFonts w:ascii="Arial" w:eastAsia="Times New Roman" w:hAnsi="Arial" w:cs="Arial"/>
                <w:iCs/>
                <w:sz w:val="20"/>
                <w:szCs w:val="20"/>
                <w:lang w:eastAsia="sl-SI"/>
              </w:rPr>
              <w:t xml:space="preserve"> na </w:t>
            </w:r>
            <w:r w:rsidR="001059CB" w:rsidRPr="001059CB">
              <w:rPr>
                <w:rFonts w:ascii="Arial" w:eastAsia="Times New Roman" w:hAnsi="Arial" w:cs="Arial"/>
                <w:iCs/>
                <w:sz w:val="20"/>
                <w:szCs w:val="20"/>
                <w:lang w:eastAsia="sl-SI"/>
              </w:rPr>
              <w:t>Ministrstvu za notranje zadeve in javno upravo Republike Slovenije</w:t>
            </w:r>
            <w:r w:rsidR="001059CB">
              <w:rPr>
                <w:rFonts w:ascii="Arial" w:eastAsia="Times New Roman" w:hAnsi="Arial" w:cs="Arial"/>
                <w:iCs/>
                <w:sz w:val="20"/>
                <w:szCs w:val="20"/>
                <w:lang w:eastAsia="sl-SI"/>
              </w:rPr>
              <w:t>,</w:t>
            </w:r>
          </w:p>
          <w:p w14:paraId="0369F08A" w14:textId="50540067" w:rsidR="00255A6D" w:rsidRPr="00E765F0" w:rsidRDefault="00E765F0" w:rsidP="00E765F0">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765F0">
              <w:rPr>
                <w:rFonts w:ascii="Arial" w:eastAsia="Times New Roman" w:hAnsi="Arial" w:cs="Arial"/>
                <w:iCs/>
                <w:sz w:val="20"/>
                <w:szCs w:val="20"/>
                <w:lang w:eastAsia="sl-SI"/>
              </w:rPr>
              <w:t>Franc Štiglic, vodja Sektorja za elektronske komunikacije</w:t>
            </w:r>
            <w:r w:rsidR="001059CB">
              <w:rPr>
                <w:rFonts w:ascii="Arial" w:eastAsia="Times New Roman" w:hAnsi="Arial" w:cs="Arial"/>
                <w:iCs/>
                <w:sz w:val="20"/>
                <w:szCs w:val="20"/>
                <w:lang w:eastAsia="sl-SI"/>
              </w:rPr>
              <w:t xml:space="preserve"> na </w:t>
            </w:r>
            <w:r w:rsidR="001059CB" w:rsidRPr="001059CB">
              <w:rPr>
                <w:rFonts w:ascii="Arial" w:eastAsia="Times New Roman" w:hAnsi="Arial" w:cs="Arial"/>
                <w:iCs/>
                <w:sz w:val="20"/>
                <w:szCs w:val="20"/>
                <w:lang w:eastAsia="sl-SI"/>
              </w:rPr>
              <w:t>Ministrstvu za notranje zadeve in javno upravo Republike Slovenije</w:t>
            </w:r>
            <w:r w:rsidRPr="00E765F0">
              <w:rPr>
                <w:rFonts w:ascii="Arial" w:eastAsia="Times New Roman" w:hAnsi="Arial" w:cs="Arial"/>
                <w:iCs/>
                <w:sz w:val="20"/>
                <w:szCs w:val="20"/>
                <w:lang w:eastAsia="sl-SI"/>
              </w:rPr>
              <w:t>.</w:t>
            </w:r>
          </w:p>
        </w:tc>
      </w:tr>
      <w:tr w:rsidR="00255A6D" w:rsidRPr="00AE1F83" w14:paraId="4E7364D9" w14:textId="77777777" w:rsidTr="00E93B39">
        <w:tc>
          <w:tcPr>
            <w:tcW w:w="8647" w:type="dxa"/>
            <w:gridSpan w:val="4"/>
          </w:tcPr>
          <w:p w14:paraId="5C83FC50" w14:textId="005BB92B" w:rsidR="00255A6D" w:rsidRPr="00AE1F83" w:rsidRDefault="00255A6D" w:rsidP="00255A6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255A6D" w:rsidRPr="00AE1F83" w14:paraId="31D7C763" w14:textId="77777777" w:rsidTr="00E93B39">
        <w:tc>
          <w:tcPr>
            <w:tcW w:w="8647" w:type="dxa"/>
            <w:gridSpan w:val="4"/>
          </w:tcPr>
          <w:p w14:paraId="1EF18068" w14:textId="7F2D85FB" w:rsidR="00255A6D" w:rsidRPr="00AE1F83" w:rsidRDefault="00E169FA" w:rsidP="00255A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255A6D" w:rsidRPr="00AE1F83" w14:paraId="7534F46D" w14:textId="77777777" w:rsidTr="00E93B39">
        <w:tc>
          <w:tcPr>
            <w:tcW w:w="8647" w:type="dxa"/>
            <w:gridSpan w:val="4"/>
          </w:tcPr>
          <w:p w14:paraId="3E08DDE2" w14:textId="77777777" w:rsidR="00255A6D" w:rsidRPr="00AE1F83" w:rsidRDefault="00255A6D" w:rsidP="00255A6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255A6D" w:rsidRPr="00AE1F83" w14:paraId="7704236D" w14:textId="77777777" w:rsidTr="00E93B39">
        <w:tc>
          <w:tcPr>
            <w:tcW w:w="8647" w:type="dxa"/>
            <w:gridSpan w:val="4"/>
          </w:tcPr>
          <w:p w14:paraId="0B91E4D3" w14:textId="62A2F911" w:rsidR="00255A6D" w:rsidRPr="00030E70" w:rsidRDefault="00030E70" w:rsidP="00030E7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255A6D" w:rsidRPr="00AE1F83" w14:paraId="6DF4F5DE" w14:textId="77777777" w:rsidTr="00E93B39">
        <w:tc>
          <w:tcPr>
            <w:tcW w:w="8647" w:type="dxa"/>
            <w:gridSpan w:val="4"/>
          </w:tcPr>
          <w:p w14:paraId="74D01650" w14:textId="77777777" w:rsidR="00255A6D" w:rsidRPr="00AE1F83" w:rsidRDefault="00255A6D" w:rsidP="00255A6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255A6D" w:rsidRPr="00AE1F83" w14:paraId="50A02115" w14:textId="77777777" w:rsidTr="00E93B39">
        <w:tc>
          <w:tcPr>
            <w:tcW w:w="8647" w:type="dxa"/>
            <w:gridSpan w:val="4"/>
          </w:tcPr>
          <w:p w14:paraId="69893AC2" w14:textId="195B8400" w:rsidR="00255A6D" w:rsidRPr="00AE1F83" w:rsidRDefault="00634805" w:rsidP="008C626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34805">
              <w:rPr>
                <w:rFonts w:ascii="Arial" w:eastAsia="Times New Roman" w:hAnsi="Arial" w:cs="Arial"/>
                <w:iCs/>
                <w:sz w:val="20"/>
                <w:szCs w:val="20"/>
                <w:lang w:eastAsia="sl-SI"/>
              </w:rPr>
              <w:t>Agencija za komunikacijska omrežja in storitve Republike Slovenije (AKOS) načrtuje priprave na javno dražbo več radiofrekvenčnih pasov v letu 2027</w:t>
            </w:r>
            <w:r w:rsidR="005A02B4">
              <w:rPr>
                <w:rFonts w:ascii="Arial" w:eastAsia="Times New Roman" w:hAnsi="Arial" w:cs="Arial"/>
                <w:iCs/>
                <w:sz w:val="20"/>
                <w:szCs w:val="20"/>
                <w:lang w:eastAsia="sl-SI"/>
              </w:rPr>
              <w:t>, 2028 in 2029</w:t>
            </w:r>
            <w:r w:rsidRPr="00634805">
              <w:rPr>
                <w:rFonts w:ascii="Arial" w:eastAsia="Times New Roman" w:hAnsi="Arial" w:cs="Arial"/>
                <w:iCs/>
                <w:sz w:val="20"/>
                <w:szCs w:val="20"/>
                <w:lang w:eastAsia="sl-SI"/>
              </w:rPr>
              <w:t xml:space="preserve"> in predlaga, da se ocenjeni stroški v višini približno </w:t>
            </w:r>
            <w:r w:rsidR="0067789A">
              <w:rPr>
                <w:rFonts w:ascii="Arial" w:eastAsia="Times New Roman" w:hAnsi="Arial" w:cs="Arial"/>
                <w:iCs/>
                <w:sz w:val="20"/>
                <w:szCs w:val="20"/>
                <w:lang w:eastAsia="sl-SI"/>
              </w:rPr>
              <w:t>2</w:t>
            </w:r>
            <w:r w:rsidR="00986199">
              <w:rPr>
                <w:rFonts w:ascii="Arial" w:eastAsia="Times New Roman" w:hAnsi="Arial" w:cs="Arial"/>
                <w:iCs/>
                <w:sz w:val="20"/>
                <w:szCs w:val="20"/>
                <w:lang w:eastAsia="sl-SI"/>
              </w:rPr>
              <w:t>.</w:t>
            </w:r>
            <w:r w:rsidR="0067789A">
              <w:rPr>
                <w:rFonts w:ascii="Arial" w:eastAsia="Times New Roman" w:hAnsi="Arial" w:cs="Arial"/>
                <w:iCs/>
                <w:sz w:val="20"/>
                <w:szCs w:val="20"/>
                <w:lang w:eastAsia="sl-SI"/>
              </w:rPr>
              <w:t>244</w:t>
            </w:r>
            <w:r w:rsidR="00986199">
              <w:rPr>
                <w:rFonts w:ascii="Arial" w:eastAsia="Times New Roman" w:hAnsi="Arial" w:cs="Arial"/>
                <w:iCs/>
                <w:sz w:val="20"/>
                <w:szCs w:val="20"/>
                <w:lang w:eastAsia="sl-SI"/>
              </w:rPr>
              <w:t>.322,00</w:t>
            </w:r>
            <w:r w:rsidRPr="00634805">
              <w:rPr>
                <w:rFonts w:ascii="Arial" w:eastAsia="Times New Roman" w:hAnsi="Arial" w:cs="Arial"/>
                <w:iCs/>
                <w:sz w:val="20"/>
                <w:szCs w:val="20"/>
                <w:lang w:eastAsia="sl-SI"/>
              </w:rPr>
              <w:t xml:space="preserve"> EUR začasno financirajo iz akumuliranih presežkov preteklih let, saj bodo kasneje povrnjeni iz plačil dražiteljev.</w:t>
            </w:r>
            <w:r w:rsidR="008C6260">
              <w:rPr>
                <w:rFonts w:ascii="Arial" w:eastAsia="Times New Roman" w:hAnsi="Arial" w:cs="Arial"/>
                <w:iCs/>
                <w:sz w:val="20"/>
                <w:szCs w:val="20"/>
                <w:lang w:eastAsia="sl-SI"/>
              </w:rPr>
              <w:t xml:space="preserve"> </w:t>
            </w:r>
            <w:r w:rsidRPr="00634805">
              <w:rPr>
                <w:rFonts w:ascii="Arial" w:eastAsia="Times New Roman" w:hAnsi="Arial" w:cs="Arial"/>
                <w:iCs/>
                <w:sz w:val="20"/>
                <w:szCs w:val="20"/>
                <w:lang w:eastAsia="sl-SI"/>
              </w:rPr>
              <w:t>Ministrstvo za notranje zadeve in javno upravo (MNZJU) podpira predlagani način začasnega financiranja stroškov dražbe iz akumuliranih presežkov AKOS ter predlaga, da Vlada Republike Slovenije poda soglasje k takšni porabi sredstev, ki bodo po povrnitvi administrativnih stroškov ponovno vrnjena med akumulirane presežke.</w:t>
            </w:r>
            <w:r w:rsidR="00E9698B" w:rsidRPr="00E9698B">
              <w:rPr>
                <w:rFonts w:ascii="Arial" w:eastAsia="Times New Roman" w:hAnsi="Arial" w:cs="Arial"/>
                <w:iCs/>
                <w:sz w:val="20"/>
                <w:szCs w:val="20"/>
                <w:lang w:eastAsia="sl-SI"/>
              </w:rPr>
              <w:t xml:space="preserve"> </w:t>
            </w:r>
          </w:p>
        </w:tc>
      </w:tr>
      <w:tr w:rsidR="00255A6D" w:rsidRPr="00AE1F83" w14:paraId="7543F4BC" w14:textId="69D63BFB" w:rsidTr="00E93B39">
        <w:tc>
          <w:tcPr>
            <w:tcW w:w="8647" w:type="dxa"/>
            <w:gridSpan w:val="4"/>
          </w:tcPr>
          <w:p w14:paraId="2A21FF18" w14:textId="2AD5DEEF" w:rsidR="00255A6D" w:rsidRPr="00AE1F83" w:rsidRDefault="00255A6D" w:rsidP="00255A6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255A6D" w:rsidRPr="00AE1F83" w14:paraId="4BC5F5D3" w14:textId="4D889251" w:rsidTr="00E93B39">
        <w:tc>
          <w:tcPr>
            <w:tcW w:w="1561" w:type="dxa"/>
          </w:tcPr>
          <w:p w14:paraId="4B10D944" w14:textId="45933A87" w:rsidR="00255A6D" w:rsidRPr="00AE1F83" w:rsidRDefault="00255A6D" w:rsidP="00255A6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255A6D" w:rsidRPr="00AE1F83" w:rsidRDefault="00255A6D" w:rsidP="00255A6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1642" w:type="dxa"/>
            <w:vAlign w:val="center"/>
          </w:tcPr>
          <w:p w14:paraId="25A52695" w14:textId="46EFF000" w:rsidR="00255A6D" w:rsidRPr="00AE1F83" w:rsidRDefault="00255A6D" w:rsidP="00255A6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255A6D" w:rsidRPr="00AE1F83" w14:paraId="40D2CFE9" w14:textId="01ED74EF" w:rsidTr="00E93B39">
        <w:tc>
          <w:tcPr>
            <w:tcW w:w="1561" w:type="dxa"/>
          </w:tcPr>
          <w:p w14:paraId="04747560" w14:textId="4A16D4E0" w:rsidR="00255A6D" w:rsidRPr="00AE1F83" w:rsidRDefault="00255A6D" w:rsidP="00255A6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255A6D" w:rsidRPr="00AE1F83" w:rsidRDefault="00255A6D" w:rsidP="00255A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1642" w:type="dxa"/>
            <w:vAlign w:val="center"/>
          </w:tcPr>
          <w:p w14:paraId="3CDB36D1" w14:textId="74379855" w:rsidR="00255A6D" w:rsidRPr="00AE1F83" w:rsidRDefault="00255A6D" w:rsidP="00255A6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255A6D" w:rsidRPr="00AE1F83" w14:paraId="6A27CDF6" w14:textId="50BD651D" w:rsidTr="00E93B39">
        <w:tc>
          <w:tcPr>
            <w:tcW w:w="1561" w:type="dxa"/>
          </w:tcPr>
          <w:p w14:paraId="727F0245" w14:textId="0A6AA5EC" w:rsidR="00255A6D" w:rsidRPr="00AE1F83" w:rsidRDefault="00255A6D" w:rsidP="00255A6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255A6D" w:rsidRPr="00AE1F83" w:rsidRDefault="00255A6D" w:rsidP="00255A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1642" w:type="dxa"/>
            <w:vAlign w:val="center"/>
          </w:tcPr>
          <w:p w14:paraId="115AF9A4" w14:textId="3B43386C" w:rsidR="00255A6D" w:rsidRPr="00AE1F83" w:rsidRDefault="00255A6D" w:rsidP="00255A6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255A6D" w:rsidRPr="00AE1F83" w14:paraId="50578951" w14:textId="2605D3AD" w:rsidTr="00E93B39">
        <w:tc>
          <w:tcPr>
            <w:tcW w:w="1561" w:type="dxa"/>
          </w:tcPr>
          <w:p w14:paraId="141537DA" w14:textId="147E23D9" w:rsidR="00255A6D" w:rsidRPr="00AE1F83" w:rsidRDefault="00255A6D" w:rsidP="00255A6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255A6D" w:rsidRPr="00AE1F83" w:rsidRDefault="00255A6D" w:rsidP="00255A6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1642" w:type="dxa"/>
            <w:vAlign w:val="center"/>
          </w:tcPr>
          <w:p w14:paraId="2FA7B856" w14:textId="30998719" w:rsidR="00255A6D" w:rsidRPr="00AE1F83" w:rsidRDefault="00255A6D" w:rsidP="00255A6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255A6D" w:rsidRPr="00AE1F83" w14:paraId="094C62EA" w14:textId="47993B11" w:rsidTr="00E93B39">
        <w:tc>
          <w:tcPr>
            <w:tcW w:w="1561" w:type="dxa"/>
          </w:tcPr>
          <w:p w14:paraId="493BCC9B" w14:textId="4AB09080" w:rsidR="00255A6D" w:rsidRPr="00AE1F83" w:rsidRDefault="00255A6D" w:rsidP="00255A6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255A6D" w:rsidRPr="00AE1F83" w:rsidRDefault="00255A6D" w:rsidP="00255A6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1642" w:type="dxa"/>
            <w:vAlign w:val="center"/>
          </w:tcPr>
          <w:p w14:paraId="2ADD5D2D" w14:textId="23307899" w:rsidR="00255A6D" w:rsidRPr="00AE1F83" w:rsidRDefault="00255A6D" w:rsidP="00255A6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255A6D" w:rsidRPr="00AE1F83" w14:paraId="493D505F" w14:textId="31BDF198" w:rsidTr="00E93B39">
        <w:tc>
          <w:tcPr>
            <w:tcW w:w="1561" w:type="dxa"/>
          </w:tcPr>
          <w:p w14:paraId="527B5D22" w14:textId="17B014B8" w:rsidR="00255A6D" w:rsidRPr="00AE1F83" w:rsidRDefault="00255A6D" w:rsidP="00255A6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255A6D" w:rsidRPr="00AE1F83" w:rsidRDefault="00255A6D" w:rsidP="00255A6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1642" w:type="dxa"/>
            <w:vAlign w:val="center"/>
          </w:tcPr>
          <w:p w14:paraId="5703D633" w14:textId="76B058CD" w:rsidR="00255A6D" w:rsidRPr="00AE1F83" w:rsidRDefault="00255A6D" w:rsidP="00255A6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255A6D" w:rsidRPr="00AE1F83" w14:paraId="4B3CE4C8" w14:textId="08BD9546" w:rsidTr="00E93B39">
        <w:tc>
          <w:tcPr>
            <w:tcW w:w="1561" w:type="dxa"/>
            <w:tcBorders>
              <w:bottom w:val="single" w:sz="4" w:space="0" w:color="auto"/>
            </w:tcBorders>
          </w:tcPr>
          <w:p w14:paraId="5041314A" w14:textId="57B99559" w:rsidR="00255A6D" w:rsidRPr="00AE1F83" w:rsidRDefault="00255A6D" w:rsidP="00255A6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255A6D" w:rsidRPr="00AE1F83" w:rsidRDefault="00255A6D" w:rsidP="00255A6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255A6D" w:rsidRPr="00AE1F83" w:rsidRDefault="00255A6D" w:rsidP="00255A6D">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255A6D" w:rsidRPr="00AE1F83" w:rsidRDefault="00255A6D" w:rsidP="00255A6D">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255A6D" w:rsidRPr="00AE1F83" w:rsidRDefault="00255A6D" w:rsidP="00255A6D">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1642" w:type="dxa"/>
            <w:tcBorders>
              <w:bottom w:val="single" w:sz="4" w:space="0" w:color="auto"/>
            </w:tcBorders>
            <w:vAlign w:val="center"/>
          </w:tcPr>
          <w:p w14:paraId="259B208F" w14:textId="4D1D0538" w:rsidR="00255A6D" w:rsidRPr="00AE1F83" w:rsidRDefault="00255A6D" w:rsidP="00255A6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255A6D" w:rsidRPr="00AE1F83" w14:paraId="2065BD95" w14:textId="0CEB4130" w:rsidTr="00E93B39">
        <w:tc>
          <w:tcPr>
            <w:tcW w:w="8647" w:type="dxa"/>
            <w:gridSpan w:val="4"/>
            <w:tcBorders>
              <w:top w:val="single" w:sz="4" w:space="0" w:color="auto"/>
              <w:left w:val="single" w:sz="4" w:space="0" w:color="auto"/>
              <w:bottom w:val="single" w:sz="4" w:space="0" w:color="auto"/>
              <w:right w:val="single" w:sz="4" w:space="0" w:color="auto"/>
            </w:tcBorders>
          </w:tcPr>
          <w:p w14:paraId="7A21AB40" w14:textId="29E5706A" w:rsidR="00255A6D" w:rsidRPr="00AE1F83" w:rsidRDefault="00255A6D" w:rsidP="00255A6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8B3AFA1" w14:textId="0F13FD5B" w:rsidR="00255A6D" w:rsidRPr="00AE1F83" w:rsidRDefault="00255A6D" w:rsidP="00255A6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849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1420"/>
      </w:tblGrid>
      <w:tr w:rsidR="00AE1F83" w:rsidRPr="00AE1F83" w14:paraId="750ECADC" w14:textId="2135EB9A" w:rsidTr="00E93B39">
        <w:trPr>
          <w:cantSplit/>
          <w:trHeight w:val="35"/>
        </w:trPr>
        <w:tc>
          <w:tcPr>
            <w:tcW w:w="8492"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E93B39">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1420"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E93B39">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E93B39">
        <w:trPr>
          <w:cantSplit/>
          <w:trHeight w:val="257"/>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E93B39">
        <w:trPr>
          <w:cantSplit/>
          <w:trHeight w:val="257"/>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AE1F83" w:rsidRPr="00AE1F83" w14:paraId="05E7ED5F" w14:textId="0DC779BA" w:rsidTr="00E93B3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1420"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74C58FC" w14:textId="62F3AB96" w:rsidTr="00E93B39">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38B687" w14:textId="3A241471" w:rsidTr="00E93B3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E93B3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FE01854" w14:textId="5249FF09" w:rsidTr="00E93B39">
        <w:trPr>
          <w:cantSplit/>
          <w:trHeight w:val="294"/>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AE1F83" w:rsidRPr="00AE1F83" w14:paraId="585153F2" w14:textId="18A32BF5" w:rsidTr="00E93B3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1420"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E93B3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E93B3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E93B3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E93B39">
        <w:trPr>
          <w:cantSplit/>
          <w:trHeight w:val="207"/>
        </w:trPr>
        <w:tc>
          <w:tcPr>
            <w:tcW w:w="8492"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AE1F83" w:rsidRPr="00AE1F83" w14:paraId="65910048" w14:textId="3ACED18E" w:rsidTr="00E93B39">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8492" w:type="dxa"/>
            <w:gridSpan w:val="9"/>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C36D450" w14:textId="6787504F"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7E18D16" w14:textId="6173B13F"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6A91C09" w14:textId="61895BDA"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32EF356E" w14:textId="1EB25C3D"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0E79936" w14:textId="48B4DF5F"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D02FAEA" w14:textId="49F5DD03"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57D7E6E6" w14:textId="3BE37041"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7104EB47" w14:textId="05E7A598"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8492"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6DD814B6" w14:textId="133D7F1D"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159F6BFA" w14:textId="3D3A3EEE"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FFE11FD" w14:textId="7E8D183C" w:rsidR="00AE1F83" w:rsidRPr="00AE1F83" w:rsidRDefault="00AE1F83" w:rsidP="00AE1F83">
            <w:pPr>
              <w:spacing w:after="0" w:line="260" w:lineRule="exact"/>
              <w:rPr>
                <w:rFonts w:ascii="Arial" w:eastAsia="Times New Roman" w:hAnsi="Arial" w:cs="Arial"/>
                <w:b/>
                <w:sz w:val="20"/>
                <w:szCs w:val="20"/>
              </w:rPr>
            </w:pPr>
          </w:p>
        </w:tc>
      </w:tr>
      <w:tr w:rsidR="00AE1F83" w:rsidRPr="00AE1F83" w14:paraId="259F21AF"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8492"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061C40A6"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1723" w:type="dxa"/>
            <w:gridSpan w:val="2"/>
          </w:tcPr>
          <w:p w14:paraId="289F6617" w14:textId="6E8A23B2"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6BB712BC"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8492" w:type="dxa"/>
            <w:gridSpan w:val="9"/>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0A6D2033"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65C1396E" w14:textId="190B7268"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40C52EC4" w14:textId="06A2A768"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740F06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niso bili upoštevani.</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0425047C"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1723" w:type="dxa"/>
            <w:gridSpan w:val="2"/>
          </w:tcPr>
          <w:p w14:paraId="3615FA03" w14:textId="4E71D442"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9498857"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Pr>
          <w:p w14:paraId="1B29AFC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NE, navedite, zakaj ni bilo objavljeno.)</w:t>
            </w:r>
          </w:p>
        </w:tc>
      </w:tr>
      <w:tr w:rsidR="00AE1F83" w:rsidRPr="00AE1F83" w14:paraId="39F971FD"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Pr>
          <w:p w14:paraId="05002EA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730B57B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15321D5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3E9D770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39EC96F2"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467935C"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548D1B45"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445C00A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1891F7A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66AEFCCB"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224DBE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B15E751"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257EE8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1267BF8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0B15E01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543CD7C"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Borders>
              <w:top w:val="single" w:sz="4" w:space="0" w:color="000000"/>
              <w:left w:val="single" w:sz="4" w:space="0" w:color="000000"/>
              <w:bottom w:val="single" w:sz="4" w:space="0" w:color="000000"/>
              <w:right w:val="single" w:sz="4" w:space="0" w:color="000000"/>
            </w:tcBorders>
          </w:tcPr>
          <w:p w14:paraId="1E365A24" w14:textId="77777777" w:rsidR="00C266D8" w:rsidRPr="001A4A54" w:rsidRDefault="00C266D8" w:rsidP="00C266D8">
            <w:pPr>
              <w:pStyle w:val="Naslovpredpisa"/>
              <w:spacing w:before="0" w:after="0" w:line="260" w:lineRule="exact"/>
              <w:ind w:left="4956" w:firstLine="709"/>
              <w:jc w:val="left"/>
              <w:rPr>
                <w:bCs/>
                <w:sz w:val="20"/>
                <w:szCs w:val="20"/>
              </w:rPr>
            </w:pPr>
          </w:p>
          <w:p w14:paraId="262CD5F2" w14:textId="77777777" w:rsidR="00C266D8" w:rsidRPr="00030E70" w:rsidRDefault="00C266D8" w:rsidP="00C266D8">
            <w:pPr>
              <w:pStyle w:val="Naslovpredpisa"/>
              <w:spacing w:before="0" w:after="0" w:line="260" w:lineRule="exact"/>
              <w:ind w:left="4956" w:firstLine="709"/>
              <w:jc w:val="left"/>
              <w:rPr>
                <w:bCs/>
                <w:sz w:val="20"/>
                <w:szCs w:val="20"/>
              </w:rPr>
            </w:pPr>
            <w:r w:rsidRPr="00030E70">
              <w:rPr>
                <w:bCs/>
                <w:sz w:val="20"/>
                <w:szCs w:val="20"/>
              </w:rPr>
              <w:t>Franci Matoz</w:t>
            </w:r>
          </w:p>
          <w:p w14:paraId="2118679A" w14:textId="6F5C7B58" w:rsidR="00C266D8" w:rsidRPr="00030E70" w:rsidRDefault="00030E70" w:rsidP="00C266D8">
            <w:pPr>
              <w:pStyle w:val="Naslovpredpisa"/>
              <w:spacing w:before="0" w:after="0" w:line="260" w:lineRule="exact"/>
              <w:ind w:left="4956" w:firstLine="709"/>
              <w:jc w:val="left"/>
              <w:rPr>
                <w:bCs/>
                <w:sz w:val="20"/>
                <w:szCs w:val="20"/>
              </w:rPr>
            </w:pPr>
            <w:r w:rsidRPr="00030E70">
              <w:rPr>
                <w:bCs/>
                <w:sz w:val="20"/>
                <w:szCs w:val="20"/>
              </w:rPr>
              <w:t xml:space="preserve">    </w:t>
            </w:r>
            <w:r w:rsidR="00C266D8" w:rsidRPr="00030E70">
              <w:rPr>
                <w:bCs/>
                <w:sz w:val="20"/>
                <w:szCs w:val="20"/>
              </w:rPr>
              <w:t>minister</w:t>
            </w:r>
          </w:p>
          <w:p w14:paraId="1625DAB3"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606128A4" w:rsidR="00B64C9E" w:rsidRDefault="00B64C9E"/>
    <w:p w14:paraId="0A6103BB" w14:textId="77777777" w:rsidR="00B64C9E" w:rsidRDefault="00B64C9E">
      <w:r>
        <w:br w:type="page"/>
      </w:r>
    </w:p>
    <w:p w14:paraId="6F037600" w14:textId="661C4D9B" w:rsidR="00B64C9E" w:rsidRPr="00030E70" w:rsidRDefault="00B64C9E" w:rsidP="00B64C9E">
      <w:pPr>
        <w:spacing w:line="276" w:lineRule="auto"/>
        <w:jc w:val="right"/>
        <w:rPr>
          <w:rFonts w:ascii="Arial" w:hAnsi="Arial" w:cs="Arial"/>
          <w:b/>
          <w:sz w:val="20"/>
          <w:szCs w:val="20"/>
        </w:rPr>
      </w:pPr>
      <w:r w:rsidRPr="00030E70">
        <w:rPr>
          <w:rFonts w:ascii="Arial" w:hAnsi="Arial" w:cs="Arial"/>
          <w:b/>
          <w:sz w:val="20"/>
          <w:szCs w:val="20"/>
        </w:rPr>
        <w:lastRenderedPageBreak/>
        <w:t>PREDLOG</w:t>
      </w:r>
      <w:r w:rsidR="00030E70" w:rsidRPr="00030E70">
        <w:rPr>
          <w:rFonts w:ascii="Arial" w:hAnsi="Arial" w:cs="Arial"/>
          <w:b/>
          <w:sz w:val="20"/>
          <w:szCs w:val="20"/>
        </w:rPr>
        <w:t xml:space="preserve"> SKLEPA</w:t>
      </w:r>
    </w:p>
    <w:p w14:paraId="1E102DFE" w14:textId="77777777" w:rsidR="004A3807" w:rsidRDefault="004A3807" w:rsidP="00B64C9E">
      <w:pPr>
        <w:spacing w:line="276" w:lineRule="auto"/>
        <w:jc w:val="both"/>
        <w:rPr>
          <w:rFonts w:ascii="Arial" w:hAnsi="Arial" w:cs="Arial"/>
          <w:iCs/>
          <w:sz w:val="20"/>
          <w:szCs w:val="20"/>
          <w:lang w:eastAsia="sl-SI"/>
        </w:rPr>
      </w:pPr>
    </w:p>
    <w:p w14:paraId="71319107" w14:textId="77777777" w:rsidR="004A3807" w:rsidRPr="00ED0706" w:rsidRDefault="004A3807" w:rsidP="00030E70">
      <w:pPr>
        <w:widowControl w:val="0"/>
        <w:spacing w:line="260" w:lineRule="exact"/>
        <w:jc w:val="both"/>
        <w:rPr>
          <w:rFonts w:ascii="Arial" w:hAnsi="Arial" w:cs="Arial"/>
          <w:sz w:val="20"/>
          <w:szCs w:val="20"/>
        </w:rPr>
      </w:pPr>
      <w:r w:rsidRPr="00ED0706">
        <w:rPr>
          <w:rFonts w:ascii="Arial" w:hAnsi="Arial" w:cs="Arial"/>
          <w:sz w:val="20"/>
          <w:szCs w:val="20"/>
        </w:rPr>
        <w:t xml:space="preserve">Na podlagi 6. in 21. člena Zakona o Vladi Republike Slovenije (Uradni list RS, št. 24/05 – uradno prečiščeno besedilo, 109/08, 38/10 – ZUKN, 8/12, 21/13, 47/13 – ZDU-1G, 65/14, 55/17, 163/22, 57/25 – ZF in 555/26), 254. člena Zakona o elektronskih komunikacijah (Uradni list RS, št. 130/22,18/23 – ZDU-1O in 40/25 – ZinfV-1), </w:t>
      </w:r>
      <w:r w:rsidRPr="002F4AAD">
        <w:rPr>
          <w:rFonts w:ascii="Arial" w:hAnsi="Arial" w:cs="Arial"/>
          <w:sz w:val="20"/>
          <w:szCs w:val="20"/>
        </w:rPr>
        <w:t>1. člena Sklepa o ustanovitvi Agencije za komunikacijska omrežja in storitve Republike Slovenije (Uradni list RS, št. 41/13, 66/17 43/24,</w:t>
      </w:r>
      <w:r>
        <w:rPr>
          <w:rFonts w:ascii="Arial" w:hAnsi="Arial" w:cs="Arial"/>
          <w:sz w:val="20"/>
          <w:szCs w:val="20"/>
        </w:rPr>
        <w:t xml:space="preserve"> </w:t>
      </w:r>
      <w:r w:rsidRPr="002F4AAD">
        <w:rPr>
          <w:rFonts w:ascii="Arial" w:hAnsi="Arial" w:cs="Arial"/>
          <w:sz w:val="20"/>
          <w:szCs w:val="20"/>
        </w:rPr>
        <w:t>5/25 in 110/25)</w:t>
      </w:r>
      <w:r>
        <w:rPr>
          <w:rFonts w:ascii="Arial" w:hAnsi="Arial" w:cs="Arial"/>
          <w:sz w:val="20"/>
          <w:szCs w:val="20"/>
        </w:rPr>
        <w:t xml:space="preserve"> in </w:t>
      </w:r>
      <w:r w:rsidRPr="00CF6132">
        <w:rPr>
          <w:rFonts w:ascii="Arial" w:hAnsi="Arial" w:cs="Arial"/>
          <w:sz w:val="20"/>
          <w:szCs w:val="20"/>
        </w:rPr>
        <w:t xml:space="preserve"> 19. člena Zakona o računovodstvu (Uradni list RS, št. 23/99, 30/02-ZJF-C in 114/06-ZUE),</w:t>
      </w:r>
      <w:r w:rsidRPr="00ED0706">
        <w:rPr>
          <w:rFonts w:ascii="Arial" w:hAnsi="Arial" w:cs="Arial"/>
          <w:sz w:val="20"/>
          <w:szCs w:val="20"/>
        </w:rPr>
        <w:t xml:space="preserve"> je Vlada Republike Slovenije na .....seji dne......sprejela naslednj</w:t>
      </w:r>
      <w:r>
        <w:rPr>
          <w:rFonts w:ascii="Arial" w:hAnsi="Arial" w:cs="Arial"/>
          <w:sz w:val="20"/>
          <w:szCs w:val="20"/>
        </w:rPr>
        <w:t>i</w:t>
      </w:r>
    </w:p>
    <w:p w14:paraId="1595ABBD" w14:textId="77777777" w:rsidR="004A3807" w:rsidRPr="00ED0706" w:rsidRDefault="004A3807" w:rsidP="004A3807">
      <w:pPr>
        <w:widowControl w:val="0"/>
        <w:spacing w:line="260" w:lineRule="exact"/>
        <w:ind w:left="180"/>
        <w:jc w:val="both"/>
        <w:rPr>
          <w:rFonts w:ascii="Arial" w:hAnsi="Arial" w:cs="Arial"/>
          <w:sz w:val="20"/>
          <w:szCs w:val="20"/>
        </w:rPr>
      </w:pPr>
    </w:p>
    <w:p w14:paraId="29EA1E3F" w14:textId="060E8518" w:rsidR="004A3807" w:rsidRPr="00030E70" w:rsidRDefault="004A3807" w:rsidP="00030E70">
      <w:pPr>
        <w:autoSpaceDE w:val="0"/>
        <w:autoSpaceDN w:val="0"/>
        <w:adjustRightInd w:val="0"/>
        <w:spacing w:line="260" w:lineRule="exact"/>
        <w:ind w:left="15"/>
        <w:jc w:val="center"/>
        <w:rPr>
          <w:rFonts w:ascii="Arial" w:hAnsi="Arial" w:cs="Arial"/>
          <w:bCs/>
          <w:sz w:val="20"/>
          <w:szCs w:val="20"/>
        </w:rPr>
      </w:pPr>
      <w:r w:rsidRPr="00030E70">
        <w:rPr>
          <w:rFonts w:ascii="Arial" w:hAnsi="Arial" w:cs="Arial"/>
          <w:bCs/>
          <w:sz w:val="20"/>
          <w:szCs w:val="20"/>
        </w:rPr>
        <w:t>SKLEP</w:t>
      </w:r>
    </w:p>
    <w:p w14:paraId="187075DB" w14:textId="4D122D7A" w:rsidR="005C56E4" w:rsidRDefault="005C56E4" w:rsidP="004A3807">
      <w:pPr>
        <w:spacing w:before="120" w:after="120" w:line="260" w:lineRule="exact"/>
        <w:jc w:val="both"/>
        <w:rPr>
          <w:rFonts w:ascii="Arial" w:hAnsi="Arial" w:cs="Arial"/>
          <w:bCs/>
          <w:sz w:val="20"/>
          <w:szCs w:val="20"/>
        </w:rPr>
      </w:pPr>
      <w:r w:rsidRPr="005C56E4">
        <w:rPr>
          <w:rFonts w:ascii="Arial" w:hAnsi="Arial" w:cs="Arial"/>
          <w:bCs/>
          <w:sz w:val="20"/>
          <w:szCs w:val="20"/>
        </w:rPr>
        <w:t>Vlada Republike Slovenije  soglaša, da Agencija za komunikacijska omrežja in storitve Republike Slovenije v letih 2027, 2028 in 2029 za namen začasnega financiranja izvedbe javne dražbe radijskih frekvenc za javno mobilno tehnologijo v radiofrekvenčnih pasovih 800 MHz, 900 MHz, 1800 MHz, 2600 MHz in potencialnih ostalih radiofrekvenčnih pasovih (26 GHz, 40 GHz, 6 GHz, 410 MHz), katere stroški bodo znašali 2.244.322,00 EUR, uporabi potrjeni akumulirani presežek preteklih let, ki za leto 2020 znaša 1.188.755,41 EUR, za leto 2021 znaša 528.800,04 EUR, za leto 2022 znaša 463.415,04 EUR in za leto 2023 znaša 186.458,33 EUR, ter nato sredstva, prejeta iz naslova povrnitve administrativnih stroškov, v letih 2028 in 2029 vrne oziroma razporedi nazaj med akumulirane presežke v enaki višini.</w:t>
      </w:r>
    </w:p>
    <w:p w14:paraId="4531EED9" w14:textId="77777777" w:rsidR="00870C1C" w:rsidRDefault="00870C1C" w:rsidP="004A3807">
      <w:pPr>
        <w:spacing w:after="0" w:line="260" w:lineRule="exact"/>
        <w:ind w:left="4746"/>
        <w:jc w:val="both"/>
        <w:rPr>
          <w:rFonts w:ascii="Arial" w:hAnsi="Arial" w:cs="Arial"/>
          <w:iCs/>
          <w:noProof/>
          <w:sz w:val="20"/>
          <w:szCs w:val="20"/>
          <w:lang w:eastAsia="sl-SI"/>
        </w:rPr>
      </w:pPr>
    </w:p>
    <w:p w14:paraId="5EE57E69" w14:textId="05EBE161" w:rsidR="004A3807" w:rsidRPr="00ED0706" w:rsidRDefault="00030E70" w:rsidP="004A3807">
      <w:pPr>
        <w:spacing w:after="0" w:line="260" w:lineRule="exact"/>
        <w:ind w:left="4746"/>
        <w:jc w:val="both"/>
        <w:rPr>
          <w:rFonts w:ascii="Arial" w:hAnsi="Arial" w:cs="Arial"/>
          <w:iCs/>
          <w:noProof/>
          <w:sz w:val="20"/>
          <w:szCs w:val="20"/>
          <w:lang w:eastAsia="sl-SI"/>
        </w:rPr>
      </w:pPr>
      <w:r>
        <w:rPr>
          <w:rFonts w:ascii="Arial" w:hAnsi="Arial" w:cs="Arial"/>
          <w:iCs/>
          <w:noProof/>
          <w:sz w:val="20"/>
          <w:szCs w:val="20"/>
          <w:lang w:eastAsia="sl-SI"/>
        </w:rPr>
        <w:t>m</w:t>
      </w:r>
      <w:r w:rsidR="004A3807" w:rsidRPr="00ED0706">
        <w:rPr>
          <w:rFonts w:ascii="Arial" w:hAnsi="Arial" w:cs="Arial"/>
          <w:iCs/>
          <w:noProof/>
          <w:sz w:val="20"/>
          <w:szCs w:val="20"/>
          <w:lang w:eastAsia="sl-SI"/>
        </w:rPr>
        <w:t>ag. Janja Garvas</w:t>
      </w:r>
    </w:p>
    <w:p w14:paraId="252F7AA2" w14:textId="77777777" w:rsidR="004A3807" w:rsidRPr="00ED0706" w:rsidRDefault="004A3807" w:rsidP="004A3807">
      <w:pPr>
        <w:spacing w:after="0" w:line="260" w:lineRule="exact"/>
        <w:ind w:left="4746"/>
        <w:jc w:val="both"/>
        <w:rPr>
          <w:rFonts w:ascii="Arial" w:hAnsi="Arial" w:cs="Arial"/>
          <w:iCs/>
          <w:noProof/>
          <w:sz w:val="20"/>
          <w:szCs w:val="20"/>
          <w:lang w:eastAsia="sl-SI"/>
        </w:rPr>
      </w:pPr>
      <w:r w:rsidRPr="00ED0706">
        <w:rPr>
          <w:rFonts w:ascii="Arial" w:hAnsi="Arial" w:cs="Arial"/>
          <w:iCs/>
          <w:noProof/>
          <w:sz w:val="20"/>
          <w:szCs w:val="20"/>
          <w:lang w:eastAsia="sl-SI"/>
        </w:rPr>
        <w:t>generalna sekretarka</w:t>
      </w:r>
    </w:p>
    <w:p w14:paraId="29804F53" w14:textId="77777777" w:rsidR="004A3807" w:rsidRPr="00ED0706" w:rsidRDefault="004A3807" w:rsidP="004A3807">
      <w:pPr>
        <w:spacing w:line="260" w:lineRule="exact"/>
        <w:ind w:left="4744"/>
        <w:jc w:val="both"/>
        <w:rPr>
          <w:rFonts w:ascii="Arial" w:hAnsi="Arial" w:cs="Arial"/>
          <w:iCs/>
          <w:noProof/>
          <w:sz w:val="20"/>
          <w:szCs w:val="20"/>
          <w:lang w:eastAsia="sl-SI"/>
        </w:rPr>
      </w:pPr>
    </w:p>
    <w:p w14:paraId="3A6FFF04" w14:textId="77777777" w:rsidR="004A3807" w:rsidRPr="00ED0706" w:rsidRDefault="004A3807" w:rsidP="004A3807">
      <w:pPr>
        <w:spacing w:line="260" w:lineRule="exact"/>
        <w:ind w:left="360"/>
        <w:jc w:val="both"/>
        <w:rPr>
          <w:rFonts w:ascii="Arial" w:hAnsi="Arial" w:cs="Arial"/>
          <w:iCs/>
          <w:noProof/>
          <w:sz w:val="20"/>
          <w:szCs w:val="20"/>
        </w:rPr>
      </w:pPr>
    </w:p>
    <w:p w14:paraId="75970A73" w14:textId="77777777" w:rsidR="004A3807" w:rsidRPr="00ED0706" w:rsidRDefault="004A3807" w:rsidP="004A3807">
      <w:pPr>
        <w:spacing w:line="260" w:lineRule="exact"/>
        <w:contextualSpacing/>
        <w:jc w:val="both"/>
        <w:rPr>
          <w:rFonts w:ascii="Arial" w:hAnsi="Arial" w:cs="Arial"/>
          <w:sz w:val="20"/>
          <w:szCs w:val="20"/>
        </w:rPr>
      </w:pPr>
    </w:p>
    <w:p w14:paraId="5B90C15D" w14:textId="77777777" w:rsidR="00030E70" w:rsidRPr="00ED0706" w:rsidRDefault="00030E70" w:rsidP="00030E70">
      <w:pPr>
        <w:spacing w:line="260" w:lineRule="exact"/>
        <w:contextualSpacing/>
        <w:jc w:val="both"/>
        <w:rPr>
          <w:rFonts w:ascii="Arial" w:hAnsi="Arial" w:cs="Arial"/>
          <w:sz w:val="20"/>
          <w:szCs w:val="20"/>
        </w:rPr>
      </w:pPr>
      <w:r w:rsidRPr="00ED0706">
        <w:rPr>
          <w:rFonts w:ascii="Arial" w:hAnsi="Arial" w:cs="Arial"/>
          <w:sz w:val="20"/>
          <w:szCs w:val="20"/>
        </w:rPr>
        <w:t>Prejmejo:</w:t>
      </w:r>
    </w:p>
    <w:p w14:paraId="5B56EE0A" w14:textId="77777777" w:rsidR="00030E70" w:rsidRPr="00ED0706" w:rsidRDefault="00030E70" w:rsidP="00030E70">
      <w:pPr>
        <w:pStyle w:val="Neotevilenodstavek"/>
        <w:numPr>
          <w:ilvl w:val="0"/>
          <w:numId w:val="9"/>
        </w:numPr>
        <w:spacing w:before="0" w:after="0" w:line="260" w:lineRule="exact"/>
        <w:rPr>
          <w:sz w:val="20"/>
          <w:szCs w:val="20"/>
        </w:rPr>
      </w:pPr>
      <w:r w:rsidRPr="00ED0706">
        <w:rPr>
          <w:sz w:val="20"/>
          <w:szCs w:val="20"/>
        </w:rPr>
        <w:t>Ministrstvo za finance</w:t>
      </w:r>
      <w:r>
        <w:rPr>
          <w:sz w:val="20"/>
          <w:szCs w:val="20"/>
        </w:rPr>
        <w:t>,</w:t>
      </w:r>
    </w:p>
    <w:p w14:paraId="30F6ECFF" w14:textId="77777777" w:rsidR="00030E70" w:rsidRPr="00ED0706" w:rsidRDefault="00030E70" w:rsidP="00030E70">
      <w:pPr>
        <w:pStyle w:val="Neotevilenodstavek"/>
        <w:numPr>
          <w:ilvl w:val="0"/>
          <w:numId w:val="9"/>
        </w:numPr>
        <w:spacing w:before="0" w:after="0" w:line="260" w:lineRule="exact"/>
        <w:rPr>
          <w:sz w:val="20"/>
          <w:szCs w:val="20"/>
        </w:rPr>
      </w:pPr>
      <w:r w:rsidRPr="00ED0706">
        <w:rPr>
          <w:sz w:val="20"/>
          <w:szCs w:val="20"/>
        </w:rPr>
        <w:t>Ministrstvo za gospodarstvo, delo in šport</w:t>
      </w:r>
      <w:r>
        <w:rPr>
          <w:sz w:val="20"/>
          <w:szCs w:val="20"/>
        </w:rPr>
        <w:t>,</w:t>
      </w:r>
    </w:p>
    <w:p w14:paraId="0BEEB3AE" w14:textId="77777777" w:rsidR="00030E70" w:rsidRPr="00ED0706" w:rsidRDefault="00030E70" w:rsidP="00030E70">
      <w:pPr>
        <w:pStyle w:val="Neotevilenodstavek"/>
        <w:numPr>
          <w:ilvl w:val="0"/>
          <w:numId w:val="9"/>
        </w:numPr>
        <w:spacing w:before="0" w:after="0" w:line="260" w:lineRule="exact"/>
        <w:rPr>
          <w:sz w:val="20"/>
          <w:szCs w:val="20"/>
        </w:rPr>
      </w:pPr>
      <w:r w:rsidRPr="00ED0706">
        <w:rPr>
          <w:sz w:val="20"/>
          <w:szCs w:val="20"/>
        </w:rPr>
        <w:t>Ministrstvo za infrastrukturo in energetiko</w:t>
      </w:r>
      <w:r>
        <w:rPr>
          <w:sz w:val="20"/>
          <w:szCs w:val="20"/>
        </w:rPr>
        <w:t>,</w:t>
      </w:r>
    </w:p>
    <w:p w14:paraId="5F6FC0CC" w14:textId="77777777" w:rsidR="00030E70" w:rsidRPr="00ED0706" w:rsidRDefault="00030E70" w:rsidP="00030E70">
      <w:pPr>
        <w:pStyle w:val="Neotevilenodstavek"/>
        <w:numPr>
          <w:ilvl w:val="0"/>
          <w:numId w:val="9"/>
        </w:numPr>
        <w:spacing w:before="0" w:after="0" w:line="260" w:lineRule="exact"/>
        <w:rPr>
          <w:sz w:val="20"/>
          <w:szCs w:val="20"/>
        </w:rPr>
      </w:pPr>
      <w:r w:rsidRPr="00ED0706">
        <w:rPr>
          <w:sz w:val="20"/>
          <w:szCs w:val="20"/>
        </w:rPr>
        <w:t>Ministrstvo za kulturo</w:t>
      </w:r>
      <w:r>
        <w:rPr>
          <w:sz w:val="20"/>
          <w:szCs w:val="20"/>
        </w:rPr>
        <w:t>,</w:t>
      </w:r>
    </w:p>
    <w:p w14:paraId="5D4440DA" w14:textId="77777777" w:rsidR="00030E70" w:rsidRPr="00ED0706" w:rsidRDefault="00030E70" w:rsidP="00030E70">
      <w:pPr>
        <w:pStyle w:val="Neotevilenodstavek"/>
        <w:numPr>
          <w:ilvl w:val="0"/>
          <w:numId w:val="9"/>
        </w:numPr>
        <w:spacing w:before="0" w:after="0" w:line="260" w:lineRule="exact"/>
        <w:rPr>
          <w:sz w:val="20"/>
          <w:szCs w:val="20"/>
        </w:rPr>
      </w:pPr>
      <w:r w:rsidRPr="00ED0706">
        <w:rPr>
          <w:sz w:val="20"/>
          <w:szCs w:val="20"/>
        </w:rPr>
        <w:t>Ministrstvo za notranje zadeve in javno upravo</w:t>
      </w:r>
      <w:r>
        <w:rPr>
          <w:sz w:val="20"/>
          <w:szCs w:val="20"/>
        </w:rPr>
        <w:t>,</w:t>
      </w:r>
    </w:p>
    <w:p w14:paraId="1E78D6DF" w14:textId="77777777" w:rsidR="00030E70" w:rsidRPr="00ED0706" w:rsidRDefault="00030E70" w:rsidP="00030E70">
      <w:pPr>
        <w:pStyle w:val="Neotevilenodstavek"/>
        <w:numPr>
          <w:ilvl w:val="0"/>
          <w:numId w:val="9"/>
        </w:numPr>
        <w:spacing w:before="0" w:after="0" w:line="260" w:lineRule="exact"/>
        <w:rPr>
          <w:b/>
          <w:sz w:val="20"/>
          <w:szCs w:val="20"/>
        </w:rPr>
      </w:pPr>
      <w:r w:rsidRPr="00ED0706">
        <w:rPr>
          <w:sz w:val="20"/>
          <w:szCs w:val="20"/>
        </w:rPr>
        <w:t>Služba Vlade Republike Slovenije za zakonodajo</w:t>
      </w:r>
      <w:r>
        <w:rPr>
          <w:sz w:val="20"/>
          <w:szCs w:val="20"/>
        </w:rPr>
        <w:t>,</w:t>
      </w:r>
      <w:r w:rsidRPr="00ED0706">
        <w:rPr>
          <w:sz w:val="20"/>
          <w:szCs w:val="20"/>
        </w:rPr>
        <w:t xml:space="preserve"> </w:t>
      </w:r>
    </w:p>
    <w:p w14:paraId="525EDF60" w14:textId="77777777" w:rsidR="00030E70" w:rsidRDefault="00030E70" w:rsidP="00030E70">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D0706">
        <w:rPr>
          <w:rFonts w:ascii="Arial" w:hAnsi="Arial" w:cs="Arial"/>
          <w:sz w:val="20"/>
          <w:szCs w:val="20"/>
        </w:rPr>
        <w:t>Urad Vlade Republike Slovenije za komuniciranje</w:t>
      </w:r>
      <w:r>
        <w:rPr>
          <w:rFonts w:ascii="Arial" w:hAnsi="Arial" w:cs="Arial"/>
          <w:sz w:val="20"/>
          <w:szCs w:val="20"/>
        </w:rPr>
        <w:t>,</w:t>
      </w:r>
    </w:p>
    <w:p w14:paraId="2833187D" w14:textId="1CAC47A9" w:rsidR="004A3807" w:rsidRPr="00030E70" w:rsidRDefault="00030E70" w:rsidP="00030E70">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0E70">
        <w:rPr>
          <w:rFonts w:ascii="Arial" w:hAnsi="Arial" w:cs="Arial"/>
          <w:sz w:val="20"/>
          <w:szCs w:val="20"/>
        </w:rPr>
        <w:t>Agencija za komunikacijska omrežja in storitve Republike Slovenije.</w:t>
      </w:r>
    </w:p>
    <w:p w14:paraId="52A68E69" w14:textId="77777777" w:rsidR="004A3807" w:rsidRDefault="004A3807" w:rsidP="00B64C9E">
      <w:pPr>
        <w:spacing w:line="276" w:lineRule="auto"/>
        <w:jc w:val="both"/>
        <w:rPr>
          <w:rFonts w:ascii="Arial" w:hAnsi="Arial" w:cs="Arial"/>
          <w:iCs/>
          <w:sz w:val="20"/>
          <w:szCs w:val="20"/>
          <w:lang w:eastAsia="sl-SI"/>
        </w:rPr>
      </w:pPr>
    </w:p>
    <w:p w14:paraId="7FF7F818" w14:textId="77777777" w:rsidR="004A3807" w:rsidRDefault="004A3807">
      <w:pPr>
        <w:rPr>
          <w:rFonts w:ascii="Arial" w:hAnsi="Arial" w:cs="Arial"/>
          <w:iCs/>
          <w:sz w:val="20"/>
          <w:szCs w:val="20"/>
          <w:lang w:eastAsia="sl-SI"/>
        </w:rPr>
      </w:pPr>
      <w:r>
        <w:rPr>
          <w:rFonts w:ascii="Arial" w:hAnsi="Arial" w:cs="Arial"/>
          <w:iCs/>
          <w:sz w:val="20"/>
          <w:szCs w:val="20"/>
          <w:lang w:eastAsia="sl-SI"/>
        </w:rPr>
        <w:br w:type="page"/>
      </w:r>
    </w:p>
    <w:p w14:paraId="46AE7BA0" w14:textId="77777777" w:rsidR="00B64C9E" w:rsidRPr="0029281B" w:rsidRDefault="00B64C9E" w:rsidP="00030E70">
      <w:pPr>
        <w:spacing w:after="200" w:line="276" w:lineRule="auto"/>
        <w:ind w:left="3544"/>
        <w:jc w:val="right"/>
        <w:rPr>
          <w:rFonts w:ascii="Arial" w:hAnsi="Arial" w:cs="Arial"/>
          <w:b/>
          <w:sz w:val="20"/>
          <w:szCs w:val="20"/>
        </w:rPr>
      </w:pPr>
      <w:r w:rsidRPr="0029281B">
        <w:rPr>
          <w:rFonts w:ascii="Arial" w:hAnsi="Arial" w:cs="Arial"/>
          <w:b/>
          <w:sz w:val="20"/>
          <w:szCs w:val="20"/>
        </w:rPr>
        <w:lastRenderedPageBreak/>
        <w:t>OBRAZLOŽITEV</w:t>
      </w:r>
    </w:p>
    <w:p w14:paraId="01AE3B17" w14:textId="77777777" w:rsidR="00030E70" w:rsidRDefault="00030E70" w:rsidP="00FE6682">
      <w:pPr>
        <w:tabs>
          <w:tab w:val="right" w:pos="9072"/>
        </w:tabs>
        <w:spacing w:line="276" w:lineRule="auto"/>
        <w:jc w:val="both"/>
        <w:rPr>
          <w:rFonts w:ascii="Arial" w:eastAsia="Times New Roman" w:hAnsi="Arial" w:cs="Arial"/>
          <w:sz w:val="20"/>
          <w:szCs w:val="20"/>
        </w:rPr>
      </w:pPr>
    </w:p>
    <w:p w14:paraId="17140065" w14:textId="31076B02" w:rsidR="00D2244C" w:rsidRPr="00EE5799" w:rsidRDefault="00D2244C" w:rsidP="00D2244C">
      <w:pPr>
        <w:tabs>
          <w:tab w:val="right" w:pos="9072"/>
        </w:tabs>
        <w:spacing w:line="276" w:lineRule="auto"/>
        <w:jc w:val="both"/>
        <w:rPr>
          <w:rFonts w:ascii="Arial" w:eastAsia="Times New Roman" w:hAnsi="Arial" w:cs="Arial"/>
          <w:sz w:val="20"/>
          <w:szCs w:val="20"/>
        </w:rPr>
      </w:pPr>
      <w:r w:rsidRPr="00EE5799">
        <w:rPr>
          <w:rFonts w:ascii="Arial" w:eastAsia="Times New Roman" w:hAnsi="Arial" w:cs="Arial"/>
          <w:sz w:val="20"/>
          <w:szCs w:val="20"/>
        </w:rPr>
        <w:t xml:space="preserve">Agencija za komunikacijska omrežja in storitve (v nadaljevanju: AKOS) je pristojno Ministrstvo za notranje zadeve in javno upravo (v nadaljevanju: MNZJU) seznanila, da trenutno pripravlja Program dela in finančni načrt za leto 2027. S tem v zvezi pristojno ministrstvo tudi seznanja, da namerava v letu 2027 pričeti s pripravami za izvedbo javnega razpisa z javno dražbo za dodelitev radijskih frekvenc. Glede na zakonske okvire je zaradi izteka veljavnosti odločb o dodelitvi radijskih frekvenc (ODRF) v začetku leta 2028 potrebno izvesti javni razpis z javno dražbo za dodelitev radijskih frekvenc v radiofrekvenčnih pasovih 800 MHz, 900 MHz, 1800 MHz in 2600 MHz ter, </w:t>
      </w:r>
      <w:r w:rsidR="00DE1B1D" w:rsidRPr="00EE5799">
        <w:rPr>
          <w:rFonts w:ascii="Arial" w:eastAsia="Times New Roman" w:hAnsi="Arial" w:cs="Arial"/>
          <w:sz w:val="20"/>
          <w:szCs w:val="20"/>
        </w:rPr>
        <w:t>če</w:t>
      </w:r>
      <w:r w:rsidR="00283300" w:rsidRPr="00EE5799">
        <w:rPr>
          <w:rFonts w:ascii="Arial" w:eastAsia="Times New Roman" w:hAnsi="Arial" w:cs="Arial"/>
          <w:sz w:val="20"/>
          <w:szCs w:val="20"/>
        </w:rPr>
        <w:t xml:space="preserve"> </w:t>
      </w:r>
      <w:r w:rsidRPr="00EE5799">
        <w:rPr>
          <w:rFonts w:ascii="Arial" w:eastAsia="Times New Roman" w:hAnsi="Arial" w:cs="Arial"/>
          <w:sz w:val="20"/>
          <w:szCs w:val="20"/>
        </w:rPr>
        <w:t>bo izražen interes za nov harmoniziran spekter skladno z drugim odstavkom 53. člena Direktive (EU) 2018/1972 Evropskega parlamenta in Sveta z dne 11. decembra 2018 o Evropskem zakoniku o elektronskih komunikacijah (EECC), tudi v pasovih 410 MHz, 26 GHz in 40 GHz. Ko bo pripravljena tehnična regulativa, predvidoma v začetku leta 2029, namerava AKOS izvesti tudi javni razpis z javno dražbo za radiofrekvenčni pas 6 GHz.</w:t>
      </w:r>
    </w:p>
    <w:p w14:paraId="755FF03D" w14:textId="77777777" w:rsidR="00D2244C" w:rsidRPr="00EE5799" w:rsidRDefault="00D2244C" w:rsidP="00D2244C">
      <w:pPr>
        <w:tabs>
          <w:tab w:val="right" w:pos="9072"/>
        </w:tabs>
        <w:spacing w:line="276" w:lineRule="auto"/>
        <w:jc w:val="both"/>
        <w:rPr>
          <w:rFonts w:ascii="Arial" w:eastAsia="Times New Roman" w:hAnsi="Arial" w:cs="Arial"/>
          <w:sz w:val="20"/>
          <w:szCs w:val="20"/>
        </w:rPr>
      </w:pPr>
      <w:r w:rsidRPr="00EE5799">
        <w:rPr>
          <w:rFonts w:ascii="Arial" w:eastAsia="Times New Roman" w:hAnsi="Arial" w:cs="Arial"/>
          <w:sz w:val="20"/>
          <w:szCs w:val="20"/>
        </w:rPr>
        <w:t>Za izvedbo navedenih postopkov sta predvideni dve dražbi. Dražba A bo obsegala radiofrekvenčne pasove 800 MHz, 900 MHz, 1800 MHz in 2600 MHz ter, v primeru izkazanega interesa, tudi pasove 410 MHz, 26 GHz in 40 GHz. Dražba B bo obsegala radiofrekvenčni pas 6 GHz.</w:t>
      </w:r>
    </w:p>
    <w:p w14:paraId="7C905449" w14:textId="77777777" w:rsidR="00D2244C" w:rsidRPr="00EE5799" w:rsidRDefault="00D2244C" w:rsidP="00D2244C">
      <w:pPr>
        <w:tabs>
          <w:tab w:val="right" w:pos="9072"/>
        </w:tabs>
        <w:spacing w:line="276" w:lineRule="auto"/>
        <w:jc w:val="both"/>
        <w:rPr>
          <w:rFonts w:ascii="Arial" w:eastAsia="Times New Roman" w:hAnsi="Arial" w:cs="Arial"/>
          <w:sz w:val="20"/>
          <w:szCs w:val="20"/>
        </w:rPr>
      </w:pPr>
      <w:r w:rsidRPr="00EE5799">
        <w:rPr>
          <w:rFonts w:ascii="Arial" w:eastAsia="Times New Roman" w:hAnsi="Arial" w:cs="Arial"/>
          <w:sz w:val="20"/>
          <w:szCs w:val="20"/>
        </w:rPr>
        <w:t>Ocenjeni stroški izvedbe dražb znašajo 1.402.792,00 EUR za Dražbo A in 841.530,00 EUR za Dražbo B, skupaj torej 2.244.322,00 EUR.</w:t>
      </w:r>
    </w:p>
    <w:p w14:paraId="3E2B5D63" w14:textId="7946050A" w:rsidR="0086350A" w:rsidRPr="0086350A" w:rsidRDefault="0086350A" w:rsidP="0086350A">
      <w:pPr>
        <w:tabs>
          <w:tab w:val="right" w:pos="9072"/>
        </w:tabs>
        <w:spacing w:line="276" w:lineRule="auto"/>
        <w:jc w:val="both"/>
        <w:rPr>
          <w:rFonts w:ascii="Arial" w:eastAsia="Times New Roman" w:hAnsi="Arial" w:cs="Arial"/>
          <w:sz w:val="20"/>
          <w:szCs w:val="20"/>
        </w:rPr>
      </w:pPr>
      <w:r w:rsidRPr="0086350A">
        <w:rPr>
          <w:rFonts w:ascii="Arial" w:eastAsia="Times New Roman" w:hAnsi="Arial" w:cs="Arial"/>
          <w:sz w:val="20"/>
          <w:szCs w:val="20"/>
        </w:rPr>
        <w:t>A</w:t>
      </w:r>
      <w:r w:rsidR="008C0984">
        <w:rPr>
          <w:rFonts w:ascii="Arial" w:eastAsia="Times New Roman" w:hAnsi="Arial" w:cs="Arial"/>
          <w:sz w:val="20"/>
          <w:szCs w:val="20"/>
        </w:rPr>
        <w:t>KOS</w:t>
      </w:r>
      <w:r w:rsidRPr="0086350A">
        <w:rPr>
          <w:rFonts w:ascii="Arial" w:eastAsia="Times New Roman" w:hAnsi="Arial" w:cs="Arial"/>
          <w:sz w:val="20"/>
          <w:szCs w:val="20"/>
        </w:rPr>
        <w:t xml:space="preserve"> skladno z računovodskimi pravili vse prihodke in odhodke vodi ločeno po posameznih virih financiranja, zato se tudi vsi poslovni dogodki, povezani z izvedbo javnih dražb radiofrekvenčnih pasov, evidentirajo na ločenem viru financiranja. Navedeno pomeni, da se po obračunskem načelu evidentiranja poslovnih dogodkov akumulirani presežki preteklih let ne porabljajo za financiranje izvedbe dražb, saj bodo vsi stroški dražb v celoti povrnjeni iz plačil administrativnih stroškov s strani dražiteljev. V nasprotnem primeru bi bilo treba stroške dražb neposredno vključiti v izračun tarif za uporabo radijskih frekvenc, kar bi lahko povzročilo izrazita nihanja višine točke na področju upravljanja radiofrekvenčnega spektra.</w:t>
      </w:r>
    </w:p>
    <w:p w14:paraId="447F4450" w14:textId="77777777" w:rsidR="0086350A" w:rsidRPr="0086350A" w:rsidRDefault="0086350A" w:rsidP="0086350A">
      <w:pPr>
        <w:tabs>
          <w:tab w:val="right" w:pos="9072"/>
        </w:tabs>
        <w:spacing w:line="276" w:lineRule="auto"/>
        <w:jc w:val="both"/>
        <w:rPr>
          <w:rFonts w:ascii="Arial" w:eastAsia="Times New Roman" w:hAnsi="Arial" w:cs="Arial"/>
          <w:sz w:val="20"/>
          <w:szCs w:val="20"/>
        </w:rPr>
      </w:pPr>
      <w:r w:rsidRPr="0086350A">
        <w:rPr>
          <w:rFonts w:ascii="Arial" w:eastAsia="Times New Roman" w:hAnsi="Arial" w:cs="Arial"/>
          <w:sz w:val="20"/>
          <w:szCs w:val="20"/>
        </w:rPr>
        <w:t>Poleg izkazovanja poslovanja po obračunskem načelu AKOS spremlja poslovanje tudi po načelu denarnega toka, saj mora zagotavljati ustrezno likvidnost poslovanja. Presežek denarnih sredstev oziroma akumulirani presežek po denarnem toku je namenjen predvsem zagotavljanju nemotenega financiranja delovanja agencije v prvih mesecih posameznega koledarskega leta. Prvi pomembnejši prilivi iz naslova letnih pristojbin so namreč praviloma realizirani šele sredi aprila, do takrat pa se tekoči stroški poslovanja in investicijska vlaganja financirajo iz obstoječih denarnih sredstev.</w:t>
      </w:r>
    </w:p>
    <w:p w14:paraId="64D2C5D4" w14:textId="4DBC1FE2" w:rsidR="0086350A" w:rsidRDefault="0086350A" w:rsidP="0086350A">
      <w:pPr>
        <w:tabs>
          <w:tab w:val="right" w:pos="9072"/>
        </w:tabs>
        <w:spacing w:line="276" w:lineRule="auto"/>
        <w:jc w:val="both"/>
        <w:rPr>
          <w:rFonts w:ascii="Arial" w:eastAsia="Times New Roman" w:hAnsi="Arial" w:cs="Arial"/>
          <w:sz w:val="20"/>
          <w:szCs w:val="20"/>
        </w:rPr>
      </w:pPr>
      <w:r w:rsidRPr="0086350A">
        <w:rPr>
          <w:rFonts w:ascii="Arial" w:eastAsia="Times New Roman" w:hAnsi="Arial" w:cs="Arial"/>
          <w:sz w:val="20"/>
          <w:szCs w:val="20"/>
        </w:rPr>
        <w:t>Glede na obseg in časovno dinamiko potrebnih izplačil za izvedbo načrtovanih javnih dražb AKOS ocenjuje, da področje upravljanja radiofrekvenčnega spektra iz rednih prilivov ne bo moglo zagotoviti zadostnega denarnega toka za financiranje stroškov Dražbe A v obdobju od leta 2027 do prejema licenčnin in povračila administrativnih stroškov v letu 2028, niti za financiranje stroškov Dražbe B v obdobju od leta 2028 do prejema ustreznih prilivov v letih 2029 oziroma 2030. Zaradi navedenega je za zagotovitev likvidnosti in nemotene izvedbe obeh dražb potrebna začasna uporaba akumuliranih denarnih presežkov, pri čemer bodo ta sredstva po izvedbi dražb in prejemu povračil administrativnih stroškov v celoti nadomeščena.</w:t>
      </w:r>
    </w:p>
    <w:p w14:paraId="4C87AC11" w14:textId="0CEF7617" w:rsidR="00913F45" w:rsidRPr="00913F45" w:rsidRDefault="00913F45" w:rsidP="00913F45">
      <w:pPr>
        <w:tabs>
          <w:tab w:val="right" w:pos="9072"/>
        </w:tabs>
        <w:spacing w:line="276" w:lineRule="auto"/>
        <w:jc w:val="both"/>
        <w:rPr>
          <w:rFonts w:ascii="Arial" w:eastAsia="Times New Roman" w:hAnsi="Arial" w:cs="Arial"/>
          <w:sz w:val="20"/>
          <w:szCs w:val="20"/>
        </w:rPr>
      </w:pPr>
      <w:r w:rsidRPr="00913F45">
        <w:rPr>
          <w:rFonts w:ascii="Arial" w:eastAsia="Times New Roman" w:hAnsi="Arial" w:cs="Arial"/>
          <w:sz w:val="20"/>
          <w:szCs w:val="20"/>
        </w:rPr>
        <w:t xml:space="preserve">Stroški za dražbo A v znesku 1.402.792,00 </w:t>
      </w:r>
      <w:r w:rsidR="008C0984">
        <w:rPr>
          <w:rFonts w:ascii="Arial" w:eastAsia="Times New Roman" w:hAnsi="Arial" w:cs="Arial"/>
          <w:sz w:val="20"/>
          <w:szCs w:val="20"/>
        </w:rPr>
        <w:t>EUR</w:t>
      </w:r>
      <w:r w:rsidRPr="00913F45">
        <w:rPr>
          <w:rFonts w:ascii="Arial" w:eastAsia="Times New Roman" w:hAnsi="Arial" w:cs="Arial"/>
          <w:sz w:val="20"/>
          <w:szCs w:val="20"/>
        </w:rPr>
        <w:t xml:space="preserve"> bodo predvidoma nastali v letu 2026, 2027 in do aprila 2028 in bodo povrnjeni s strani uspešnih dražiteljev oziroma operaterjev predvidoma v maju 2028.</w:t>
      </w:r>
    </w:p>
    <w:p w14:paraId="10B351F3" w14:textId="09BDCAFC" w:rsidR="00913F45" w:rsidRDefault="00913F45" w:rsidP="00913F45">
      <w:pPr>
        <w:tabs>
          <w:tab w:val="right" w:pos="9072"/>
        </w:tabs>
        <w:spacing w:line="276" w:lineRule="auto"/>
        <w:jc w:val="both"/>
        <w:rPr>
          <w:rFonts w:ascii="Arial" w:eastAsia="Times New Roman" w:hAnsi="Arial" w:cs="Arial"/>
          <w:sz w:val="20"/>
          <w:szCs w:val="20"/>
        </w:rPr>
      </w:pPr>
      <w:r w:rsidRPr="00913F45">
        <w:rPr>
          <w:rFonts w:ascii="Arial" w:eastAsia="Times New Roman" w:hAnsi="Arial" w:cs="Arial"/>
          <w:sz w:val="20"/>
          <w:szCs w:val="20"/>
        </w:rPr>
        <w:lastRenderedPageBreak/>
        <w:t xml:space="preserve">Stroški za dražbo B v znesku 841.530,00 </w:t>
      </w:r>
      <w:r w:rsidR="008C0984">
        <w:rPr>
          <w:rFonts w:ascii="Arial" w:eastAsia="Times New Roman" w:hAnsi="Arial" w:cs="Arial"/>
          <w:sz w:val="20"/>
          <w:szCs w:val="20"/>
        </w:rPr>
        <w:t>EUR</w:t>
      </w:r>
      <w:r w:rsidRPr="00913F45">
        <w:rPr>
          <w:rFonts w:ascii="Arial" w:eastAsia="Times New Roman" w:hAnsi="Arial" w:cs="Arial"/>
          <w:sz w:val="20"/>
          <w:szCs w:val="20"/>
        </w:rPr>
        <w:t xml:space="preserve"> bodo nastali od maja 2028 ter do aprila 2029 in bodo povrnjeni s strani uspešnih dražiteljev predvidoma v maju 2029.</w:t>
      </w:r>
    </w:p>
    <w:p w14:paraId="134E4640" w14:textId="0C49631A" w:rsidR="00CC1A83" w:rsidRDefault="00CC1A83" w:rsidP="00CC1A83">
      <w:pPr>
        <w:autoSpaceDE w:val="0"/>
        <w:autoSpaceDN w:val="0"/>
        <w:adjustRightInd w:val="0"/>
        <w:spacing w:after="0" w:line="240" w:lineRule="auto"/>
        <w:jc w:val="both"/>
        <w:rPr>
          <w:rFonts w:ascii="Helv" w:hAnsi="Helv" w:cs="Helv"/>
          <w:color w:val="000000"/>
          <w:sz w:val="20"/>
          <w:szCs w:val="20"/>
        </w:rPr>
      </w:pPr>
      <w:r>
        <w:rPr>
          <w:rFonts w:ascii="Helv" w:hAnsi="Helv" w:cs="Helv"/>
          <w:color w:val="000000"/>
          <w:sz w:val="20"/>
          <w:szCs w:val="20"/>
        </w:rPr>
        <w:t>Napoved stanja akumuliranih presežkov preteklih let (2020 – 2025) agencije na dan 31. 12. 2026 je po posameznih področjih ocenjena:</w:t>
      </w:r>
    </w:p>
    <w:p w14:paraId="3CE9CFA8" w14:textId="77777777" w:rsidR="00CC1A83" w:rsidRDefault="00CC1A83" w:rsidP="00CC1A83">
      <w:pPr>
        <w:autoSpaceDE w:val="0"/>
        <w:autoSpaceDN w:val="0"/>
        <w:adjustRightInd w:val="0"/>
        <w:spacing w:after="0" w:line="240" w:lineRule="auto"/>
        <w:jc w:val="both"/>
        <w:rPr>
          <w:rFonts w:ascii="Helv" w:hAnsi="Helv" w:cs="Helv"/>
          <w:color w:val="000000"/>
          <w:sz w:val="20"/>
          <w:szCs w:val="20"/>
        </w:rPr>
      </w:pPr>
    </w:p>
    <w:tbl>
      <w:tblPr>
        <w:tblW w:w="8500" w:type="dxa"/>
        <w:tblCellMar>
          <w:left w:w="70" w:type="dxa"/>
          <w:right w:w="70" w:type="dxa"/>
        </w:tblCellMar>
        <w:tblLook w:val="04A0" w:firstRow="1" w:lastRow="0" w:firstColumn="1" w:lastColumn="0" w:noHBand="0" w:noVBand="1"/>
      </w:tblPr>
      <w:tblGrid>
        <w:gridCol w:w="870"/>
        <w:gridCol w:w="1276"/>
        <w:gridCol w:w="1134"/>
        <w:gridCol w:w="991"/>
        <w:gridCol w:w="870"/>
        <w:gridCol w:w="1116"/>
        <w:gridCol w:w="1275"/>
        <w:gridCol w:w="1134"/>
      </w:tblGrid>
      <w:tr w:rsidR="00CC1A83" w:rsidRPr="00C57952" w14:paraId="379F6409" w14:textId="77777777" w:rsidTr="00FA59F6">
        <w:trPr>
          <w:trHeight w:val="720"/>
        </w:trPr>
        <w:tc>
          <w:tcPr>
            <w:tcW w:w="704"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bottom"/>
            <w:hideMark/>
          </w:tcPr>
          <w:p w14:paraId="70D021AA"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r w:rsidRPr="007424D3">
              <w:rPr>
                <w:rFonts w:ascii="Calibri" w:eastAsia="Times New Roman" w:hAnsi="Calibri" w:cs="Calibri"/>
                <w:b/>
                <w:bCs/>
                <w:sz w:val="16"/>
                <w:szCs w:val="16"/>
                <w:lang w:eastAsia="sl-SI"/>
              </w:rPr>
              <w:t>Stanje</w:t>
            </w:r>
            <w:r>
              <w:rPr>
                <w:rFonts w:ascii="Calibri" w:eastAsia="Times New Roman" w:hAnsi="Calibri" w:cs="Calibri"/>
                <w:color w:val="000000"/>
                <w:sz w:val="16"/>
                <w:szCs w:val="16"/>
                <w:lang w:eastAsia="sl-SI"/>
              </w:rPr>
              <w:t xml:space="preserve"> na dan 31.12.2026</w:t>
            </w:r>
          </w:p>
        </w:tc>
        <w:tc>
          <w:tcPr>
            <w:tcW w:w="1276"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7BA87B74" w14:textId="77777777" w:rsidR="00CC1A83" w:rsidRPr="00C57952" w:rsidRDefault="00CC1A83" w:rsidP="002972D2">
            <w:pPr>
              <w:spacing w:after="0" w:line="240" w:lineRule="auto"/>
              <w:jc w:val="both"/>
              <w:rPr>
                <w:rFonts w:ascii="Calibri" w:eastAsia="Times New Roman" w:hAnsi="Calibri" w:cs="Calibri"/>
                <w:b/>
                <w:bCs/>
                <w:sz w:val="16"/>
                <w:szCs w:val="16"/>
                <w:lang w:eastAsia="sl-SI"/>
              </w:rPr>
            </w:pPr>
            <w:r w:rsidRPr="00C57952">
              <w:rPr>
                <w:rFonts w:ascii="Calibri" w:eastAsia="Times New Roman" w:hAnsi="Calibri" w:cs="Calibri"/>
                <w:b/>
                <w:bCs/>
                <w:sz w:val="16"/>
                <w:szCs w:val="16"/>
                <w:lang w:eastAsia="sl-SI"/>
              </w:rPr>
              <w:t xml:space="preserve">   ELEK. MED. TV</w:t>
            </w:r>
          </w:p>
        </w:tc>
        <w:tc>
          <w:tcPr>
            <w:tcW w:w="1134"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0995055C" w14:textId="77777777" w:rsidR="00CC1A83" w:rsidRPr="00C57952" w:rsidRDefault="00CC1A83" w:rsidP="002972D2">
            <w:pPr>
              <w:spacing w:after="0" w:line="240" w:lineRule="auto"/>
              <w:jc w:val="both"/>
              <w:rPr>
                <w:rFonts w:ascii="Calibri" w:eastAsia="Times New Roman" w:hAnsi="Calibri" w:cs="Calibri"/>
                <w:b/>
                <w:bCs/>
                <w:sz w:val="16"/>
                <w:szCs w:val="16"/>
                <w:lang w:eastAsia="sl-SI"/>
              </w:rPr>
            </w:pPr>
            <w:r w:rsidRPr="00C57952">
              <w:rPr>
                <w:rFonts w:ascii="Calibri" w:eastAsia="Times New Roman" w:hAnsi="Calibri" w:cs="Calibri"/>
                <w:b/>
                <w:bCs/>
                <w:sz w:val="16"/>
                <w:szCs w:val="16"/>
                <w:lang w:eastAsia="sl-SI"/>
              </w:rPr>
              <w:t xml:space="preserve">   FREKVENCE </w:t>
            </w:r>
          </w:p>
        </w:tc>
        <w:tc>
          <w:tcPr>
            <w:tcW w:w="991"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34FB4369" w14:textId="77777777" w:rsidR="00CC1A83" w:rsidRPr="00C57952" w:rsidRDefault="00CC1A83" w:rsidP="002972D2">
            <w:pPr>
              <w:spacing w:after="0" w:line="240" w:lineRule="auto"/>
              <w:jc w:val="both"/>
              <w:rPr>
                <w:rFonts w:ascii="Calibri" w:eastAsia="Times New Roman" w:hAnsi="Calibri" w:cs="Calibri"/>
                <w:b/>
                <w:bCs/>
                <w:sz w:val="16"/>
                <w:szCs w:val="16"/>
                <w:lang w:eastAsia="sl-SI"/>
              </w:rPr>
            </w:pPr>
            <w:r w:rsidRPr="00C57952">
              <w:rPr>
                <w:rFonts w:ascii="Calibri" w:eastAsia="Times New Roman" w:hAnsi="Calibri" w:cs="Calibri"/>
                <w:b/>
                <w:bCs/>
                <w:sz w:val="16"/>
                <w:szCs w:val="16"/>
                <w:lang w:eastAsia="sl-SI"/>
              </w:rPr>
              <w:t xml:space="preserve">   OBVESTILA</w:t>
            </w:r>
          </w:p>
        </w:tc>
        <w:tc>
          <w:tcPr>
            <w:tcW w:w="870"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2655D456" w14:textId="77777777" w:rsidR="00CC1A83" w:rsidRPr="00C57952" w:rsidRDefault="00CC1A83" w:rsidP="002972D2">
            <w:pPr>
              <w:spacing w:after="0" w:line="240" w:lineRule="auto"/>
              <w:jc w:val="both"/>
              <w:rPr>
                <w:rFonts w:ascii="Calibri" w:eastAsia="Times New Roman" w:hAnsi="Calibri" w:cs="Calibri"/>
                <w:b/>
                <w:bCs/>
                <w:sz w:val="16"/>
                <w:szCs w:val="16"/>
                <w:lang w:eastAsia="sl-SI"/>
              </w:rPr>
            </w:pPr>
            <w:r w:rsidRPr="00C57952">
              <w:rPr>
                <w:rFonts w:ascii="Calibri" w:eastAsia="Times New Roman" w:hAnsi="Calibri" w:cs="Calibri"/>
                <w:b/>
                <w:bCs/>
                <w:sz w:val="16"/>
                <w:szCs w:val="16"/>
                <w:lang w:eastAsia="sl-SI"/>
              </w:rPr>
              <w:t xml:space="preserve">   POŠTA</w:t>
            </w:r>
          </w:p>
        </w:tc>
        <w:tc>
          <w:tcPr>
            <w:tcW w:w="1116"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45BF9BC4" w14:textId="690A1244" w:rsidR="00CC1A83" w:rsidRPr="00C57952" w:rsidRDefault="00CC1A83" w:rsidP="008119F0">
            <w:pPr>
              <w:spacing w:after="0" w:line="240" w:lineRule="auto"/>
              <w:jc w:val="center"/>
              <w:rPr>
                <w:rFonts w:ascii="Calibri" w:eastAsia="Times New Roman" w:hAnsi="Calibri" w:cs="Calibri"/>
                <w:b/>
                <w:bCs/>
                <w:sz w:val="16"/>
                <w:szCs w:val="16"/>
                <w:lang w:eastAsia="sl-SI"/>
              </w:rPr>
            </w:pPr>
            <w:r w:rsidRPr="00C57952">
              <w:rPr>
                <w:rFonts w:ascii="Calibri" w:eastAsia="Times New Roman" w:hAnsi="Calibri" w:cs="Calibri"/>
                <w:b/>
                <w:bCs/>
                <w:sz w:val="16"/>
                <w:szCs w:val="16"/>
                <w:lang w:eastAsia="sl-SI"/>
              </w:rPr>
              <w:t>ŠTEVILSKI PROSTOR</w:t>
            </w:r>
          </w:p>
        </w:tc>
        <w:tc>
          <w:tcPr>
            <w:tcW w:w="1275"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62C794B4" w14:textId="77777777" w:rsidR="00CC1A83" w:rsidRPr="00C57952" w:rsidRDefault="00CC1A83" w:rsidP="002972D2">
            <w:pPr>
              <w:spacing w:after="0" w:line="240" w:lineRule="auto"/>
              <w:jc w:val="both"/>
              <w:rPr>
                <w:rFonts w:ascii="Calibri" w:eastAsia="Times New Roman" w:hAnsi="Calibri" w:cs="Calibri"/>
                <w:b/>
                <w:bCs/>
                <w:sz w:val="16"/>
                <w:szCs w:val="16"/>
                <w:lang w:eastAsia="sl-SI"/>
              </w:rPr>
            </w:pPr>
            <w:r w:rsidRPr="00C57952">
              <w:rPr>
                <w:rFonts w:ascii="Calibri" w:eastAsia="Times New Roman" w:hAnsi="Calibri" w:cs="Calibri"/>
                <w:b/>
                <w:bCs/>
                <w:sz w:val="16"/>
                <w:szCs w:val="16"/>
                <w:lang w:eastAsia="sl-SI"/>
              </w:rPr>
              <w:t xml:space="preserve">   ŽELEZNICE</w:t>
            </w:r>
          </w:p>
        </w:tc>
        <w:tc>
          <w:tcPr>
            <w:tcW w:w="1134"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1DA0A9D0" w14:textId="77777777" w:rsidR="00CC1A83" w:rsidRPr="00C57952" w:rsidRDefault="00CC1A83" w:rsidP="002972D2">
            <w:pPr>
              <w:spacing w:after="0" w:line="240" w:lineRule="auto"/>
              <w:jc w:val="both"/>
              <w:rPr>
                <w:rFonts w:ascii="Calibri" w:eastAsia="Times New Roman" w:hAnsi="Calibri" w:cs="Calibri"/>
                <w:b/>
                <w:bCs/>
                <w:sz w:val="16"/>
                <w:szCs w:val="16"/>
                <w:lang w:eastAsia="sl-SI"/>
              </w:rPr>
            </w:pPr>
            <w:r w:rsidRPr="00C57952">
              <w:rPr>
                <w:rFonts w:ascii="Calibri" w:eastAsia="Times New Roman" w:hAnsi="Calibri" w:cs="Calibri"/>
                <w:b/>
                <w:bCs/>
                <w:sz w:val="16"/>
                <w:szCs w:val="16"/>
                <w:lang w:eastAsia="sl-SI"/>
              </w:rPr>
              <w:t>SKUPAJ</w:t>
            </w:r>
          </w:p>
        </w:tc>
      </w:tr>
      <w:tr w:rsidR="00CC1A83" w:rsidRPr="00C57952" w14:paraId="2D3ACF78" w14:textId="77777777" w:rsidTr="002972D2">
        <w:trPr>
          <w:trHeight w:val="360"/>
        </w:trPr>
        <w:tc>
          <w:tcPr>
            <w:tcW w:w="704" w:type="dxa"/>
            <w:tcBorders>
              <w:top w:val="nil"/>
              <w:left w:val="single" w:sz="4" w:space="0" w:color="auto"/>
              <w:bottom w:val="nil"/>
              <w:right w:val="single" w:sz="4" w:space="0" w:color="auto"/>
            </w:tcBorders>
            <w:noWrap/>
            <w:vAlign w:val="bottom"/>
            <w:hideMark/>
          </w:tcPr>
          <w:p w14:paraId="78CD6E14"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r w:rsidRPr="00C57952">
              <w:rPr>
                <w:rFonts w:ascii="Calibri" w:eastAsia="Times New Roman" w:hAnsi="Calibri" w:cs="Calibri"/>
                <w:color w:val="000000"/>
                <w:sz w:val="16"/>
                <w:szCs w:val="16"/>
                <w:lang w:eastAsia="sl-SI"/>
              </w:rPr>
              <w:t>SKUPAJ</w:t>
            </w:r>
          </w:p>
        </w:tc>
        <w:tc>
          <w:tcPr>
            <w:tcW w:w="1276" w:type="dxa"/>
            <w:tcBorders>
              <w:top w:val="nil"/>
              <w:left w:val="nil"/>
              <w:bottom w:val="nil"/>
              <w:right w:val="single" w:sz="4" w:space="0" w:color="auto"/>
            </w:tcBorders>
            <w:noWrap/>
            <w:vAlign w:val="bottom"/>
            <w:hideMark/>
          </w:tcPr>
          <w:p w14:paraId="7C04FA09"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r w:rsidRPr="00C57952">
              <w:rPr>
                <w:rFonts w:ascii="Calibri" w:eastAsia="Times New Roman" w:hAnsi="Calibri" w:cs="Calibri"/>
                <w:color w:val="000000"/>
                <w:sz w:val="16"/>
                <w:szCs w:val="16"/>
                <w:lang w:eastAsia="sl-SI"/>
              </w:rPr>
              <w:t>597.702,70</w:t>
            </w:r>
          </w:p>
        </w:tc>
        <w:tc>
          <w:tcPr>
            <w:tcW w:w="1134" w:type="dxa"/>
            <w:tcBorders>
              <w:top w:val="nil"/>
              <w:left w:val="nil"/>
              <w:bottom w:val="nil"/>
              <w:right w:val="single" w:sz="4" w:space="0" w:color="auto"/>
            </w:tcBorders>
            <w:noWrap/>
            <w:vAlign w:val="bottom"/>
            <w:hideMark/>
          </w:tcPr>
          <w:p w14:paraId="65F92660"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r w:rsidRPr="00C57952">
              <w:rPr>
                <w:rFonts w:ascii="Calibri" w:eastAsia="Times New Roman" w:hAnsi="Calibri" w:cs="Calibri"/>
                <w:color w:val="000000"/>
                <w:sz w:val="16"/>
                <w:szCs w:val="16"/>
                <w:lang w:eastAsia="sl-SI"/>
              </w:rPr>
              <w:t>1.114.839,46</w:t>
            </w:r>
          </w:p>
        </w:tc>
        <w:tc>
          <w:tcPr>
            <w:tcW w:w="991" w:type="dxa"/>
            <w:tcBorders>
              <w:top w:val="nil"/>
              <w:left w:val="nil"/>
              <w:bottom w:val="nil"/>
              <w:right w:val="single" w:sz="4" w:space="0" w:color="auto"/>
            </w:tcBorders>
            <w:noWrap/>
            <w:vAlign w:val="bottom"/>
            <w:hideMark/>
          </w:tcPr>
          <w:p w14:paraId="22421B80"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r w:rsidRPr="00C57952">
              <w:rPr>
                <w:rFonts w:ascii="Calibri" w:eastAsia="Times New Roman" w:hAnsi="Calibri" w:cs="Calibri"/>
                <w:color w:val="000000"/>
                <w:sz w:val="16"/>
                <w:szCs w:val="16"/>
                <w:lang w:eastAsia="sl-SI"/>
              </w:rPr>
              <w:t>1.463.937,07</w:t>
            </w:r>
          </w:p>
        </w:tc>
        <w:tc>
          <w:tcPr>
            <w:tcW w:w="870" w:type="dxa"/>
            <w:tcBorders>
              <w:top w:val="nil"/>
              <w:left w:val="nil"/>
              <w:bottom w:val="nil"/>
              <w:right w:val="single" w:sz="4" w:space="0" w:color="auto"/>
            </w:tcBorders>
            <w:noWrap/>
            <w:vAlign w:val="bottom"/>
            <w:hideMark/>
          </w:tcPr>
          <w:p w14:paraId="5D25C32F"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r w:rsidRPr="00C57952">
              <w:rPr>
                <w:rFonts w:ascii="Calibri" w:eastAsia="Times New Roman" w:hAnsi="Calibri" w:cs="Calibri"/>
                <w:color w:val="000000"/>
                <w:sz w:val="16"/>
                <w:szCs w:val="16"/>
                <w:lang w:eastAsia="sl-SI"/>
              </w:rPr>
              <w:t>243.488,09</w:t>
            </w:r>
          </w:p>
        </w:tc>
        <w:tc>
          <w:tcPr>
            <w:tcW w:w="1116" w:type="dxa"/>
            <w:tcBorders>
              <w:top w:val="nil"/>
              <w:left w:val="nil"/>
              <w:bottom w:val="nil"/>
              <w:right w:val="single" w:sz="4" w:space="0" w:color="auto"/>
            </w:tcBorders>
            <w:noWrap/>
            <w:vAlign w:val="bottom"/>
            <w:hideMark/>
          </w:tcPr>
          <w:p w14:paraId="0CBDB912"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r w:rsidRPr="00C57952">
              <w:rPr>
                <w:rFonts w:ascii="Calibri" w:eastAsia="Times New Roman" w:hAnsi="Calibri" w:cs="Calibri"/>
                <w:color w:val="000000"/>
                <w:sz w:val="16"/>
                <w:szCs w:val="16"/>
                <w:lang w:eastAsia="sl-SI"/>
              </w:rPr>
              <w:t>296.431,98</w:t>
            </w:r>
          </w:p>
        </w:tc>
        <w:tc>
          <w:tcPr>
            <w:tcW w:w="1275" w:type="dxa"/>
            <w:tcBorders>
              <w:top w:val="nil"/>
              <w:left w:val="nil"/>
              <w:bottom w:val="nil"/>
              <w:right w:val="single" w:sz="4" w:space="0" w:color="auto"/>
            </w:tcBorders>
            <w:noWrap/>
            <w:vAlign w:val="bottom"/>
            <w:hideMark/>
          </w:tcPr>
          <w:p w14:paraId="65719698"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r w:rsidRPr="00C57952">
              <w:rPr>
                <w:rFonts w:ascii="Calibri" w:eastAsia="Times New Roman" w:hAnsi="Calibri" w:cs="Calibri"/>
                <w:color w:val="000000"/>
                <w:sz w:val="16"/>
                <w:szCs w:val="16"/>
                <w:lang w:eastAsia="sl-SI"/>
              </w:rPr>
              <w:t>179.287,77</w:t>
            </w:r>
          </w:p>
        </w:tc>
        <w:tc>
          <w:tcPr>
            <w:tcW w:w="1134" w:type="dxa"/>
            <w:tcBorders>
              <w:top w:val="nil"/>
              <w:left w:val="nil"/>
              <w:bottom w:val="nil"/>
              <w:right w:val="single" w:sz="4" w:space="0" w:color="auto"/>
            </w:tcBorders>
            <w:noWrap/>
            <w:vAlign w:val="bottom"/>
            <w:hideMark/>
          </w:tcPr>
          <w:p w14:paraId="51AB21C1"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r w:rsidRPr="00C57952">
              <w:rPr>
                <w:rFonts w:ascii="Calibri" w:eastAsia="Times New Roman" w:hAnsi="Calibri" w:cs="Calibri"/>
                <w:color w:val="000000"/>
                <w:sz w:val="16"/>
                <w:szCs w:val="16"/>
                <w:lang w:eastAsia="sl-SI"/>
              </w:rPr>
              <w:t>3.895.687,07</w:t>
            </w:r>
          </w:p>
        </w:tc>
      </w:tr>
      <w:tr w:rsidR="00CC1A83" w:rsidRPr="00C57952" w14:paraId="776EC935" w14:textId="77777777" w:rsidTr="002972D2">
        <w:trPr>
          <w:trHeight w:val="360"/>
        </w:trPr>
        <w:tc>
          <w:tcPr>
            <w:tcW w:w="704" w:type="dxa"/>
            <w:tcBorders>
              <w:top w:val="nil"/>
              <w:left w:val="single" w:sz="4" w:space="0" w:color="auto"/>
              <w:bottom w:val="single" w:sz="4" w:space="0" w:color="auto"/>
              <w:right w:val="single" w:sz="4" w:space="0" w:color="auto"/>
            </w:tcBorders>
            <w:noWrap/>
            <w:vAlign w:val="bottom"/>
          </w:tcPr>
          <w:p w14:paraId="4435E6B7"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p>
        </w:tc>
        <w:tc>
          <w:tcPr>
            <w:tcW w:w="1276" w:type="dxa"/>
            <w:tcBorders>
              <w:top w:val="nil"/>
              <w:left w:val="nil"/>
              <w:bottom w:val="single" w:sz="4" w:space="0" w:color="auto"/>
              <w:right w:val="single" w:sz="4" w:space="0" w:color="auto"/>
            </w:tcBorders>
            <w:noWrap/>
            <w:vAlign w:val="bottom"/>
          </w:tcPr>
          <w:p w14:paraId="62E0D631"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p>
        </w:tc>
        <w:tc>
          <w:tcPr>
            <w:tcW w:w="1134" w:type="dxa"/>
            <w:tcBorders>
              <w:top w:val="nil"/>
              <w:left w:val="nil"/>
              <w:bottom w:val="single" w:sz="4" w:space="0" w:color="auto"/>
              <w:right w:val="single" w:sz="4" w:space="0" w:color="auto"/>
            </w:tcBorders>
            <w:noWrap/>
            <w:vAlign w:val="bottom"/>
          </w:tcPr>
          <w:p w14:paraId="6685FC3A"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p>
        </w:tc>
        <w:tc>
          <w:tcPr>
            <w:tcW w:w="991" w:type="dxa"/>
            <w:tcBorders>
              <w:top w:val="nil"/>
              <w:left w:val="nil"/>
              <w:bottom w:val="single" w:sz="4" w:space="0" w:color="auto"/>
              <w:right w:val="single" w:sz="4" w:space="0" w:color="auto"/>
            </w:tcBorders>
            <w:noWrap/>
            <w:vAlign w:val="bottom"/>
          </w:tcPr>
          <w:p w14:paraId="3D2A2286"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p>
        </w:tc>
        <w:tc>
          <w:tcPr>
            <w:tcW w:w="870" w:type="dxa"/>
            <w:tcBorders>
              <w:top w:val="nil"/>
              <w:left w:val="nil"/>
              <w:bottom w:val="single" w:sz="4" w:space="0" w:color="auto"/>
              <w:right w:val="single" w:sz="4" w:space="0" w:color="auto"/>
            </w:tcBorders>
            <w:noWrap/>
            <w:vAlign w:val="bottom"/>
          </w:tcPr>
          <w:p w14:paraId="147B4646"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p>
        </w:tc>
        <w:tc>
          <w:tcPr>
            <w:tcW w:w="1116" w:type="dxa"/>
            <w:tcBorders>
              <w:top w:val="nil"/>
              <w:left w:val="nil"/>
              <w:bottom w:val="single" w:sz="4" w:space="0" w:color="auto"/>
              <w:right w:val="single" w:sz="4" w:space="0" w:color="auto"/>
            </w:tcBorders>
            <w:noWrap/>
            <w:vAlign w:val="bottom"/>
          </w:tcPr>
          <w:p w14:paraId="5843ABDE"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p>
        </w:tc>
        <w:tc>
          <w:tcPr>
            <w:tcW w:w="1275" w:type="dxa"/>
            <w:tcBorders>
              <w:top w:val="nil"/>
              <w:left w:val="nil"/>
              <w:bottom w:val="single" w:sz="4" w:space="0" w:color="auto"/>
              <w:right w:val="single" w:sz="4" w:space="0" w:color="auto"/>
            </w:tcBorders>
            <w:noWrap/>
            <w:vAlign w:val="bottom"/>
          </w:tcPr>
          <w:p w14:paraId="37254595"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p>
        </w:tc>
        <w:tc>
          <w:tcPr>
            <w:tcW w:w="1134" w:type="dxa"/>
            <w:tcBorders>
              <w:top w:val="nil"/>
              <w:left w:val="nil"/>
              <w:bottom w:val="single" w:sz="4" w:space="0" w:color="auto"/>
              <w:right w:val="single" w:sz="4" w:space="0" w:color="auto"/>
            </w:tcBorders>
            <w:noWrap/>
            <w:vAlign w:val="bottom"/>
          </w:tcPr>
          <w:p w14:paraId="2BEB281E" w14:textId="77777777" w:rsidR="00CC1A83" w:rsidRPr="00C57952" w:rsidRDefault="00CC1A83" w:rsidP="002972D2">
            <w:pPr>
              <w:spacing w:after="0" w:line="240" w:lineRule="auto"/>
              <w:jc w:val="both"/>
              <w:rPr>
                <w:rFonts w:ascii="Calibri" w:eastAsia="Times New Roman" w:hAnsi="Calibri" w:cs="Calibri"/>
                <w:color w:val="000000"/>
                <w:sz w:val="16"/>
                <w:szCs w:val="16"/>
                <w:lang w:eastAsia="sl-SI"/>
              </w:rPr>
            </w:pPr>
          </w:p>
        </w:tc>
      </w:tr>
    </w:tbl>
    <w:p w14:paraId="7029ECF0" w14:textId="77777777" w:rsidR="00CC1A83" w:rsidRDefault="00CC1A83" w:rsidP="00CC1A83">
      <w:pPr>
        <w:autoSpaceDE w:val="0"/>
        <w:autoSpaceDN w:val="0"/>
        <w:adjustRightInd w:val="0"/>
        <w:spacing w:after="0" w:line="240" w:lineRule="auto"/>
        <w:jc w:val="both"/>
        <w:rPr>
          <w:rFonts w:ascii="Helv" w:hAnsi="Helv" w:cs="Helv"/>
          <w:color w:val="000000"/>
          <w:sz w:val="20"/>
          <w:szCs w:val="20"/>
        </w:rPr>
      </w:pPr>
    </w:p>
    <w:p w14:paraId="1373A89A" w14:textId="77777777" w:rsidR="00CC1A83" w:rsidRDefault="00CC1A83" w:rsidP="00CC1A83">
      <w:pPr>
        <w:autoSpaceDE w:val="0"/>
        <w:autoSpaceDN w:val="0"/>
        <w:adjustRightInd w:val="0"/>
        <w:spacing w:after="0" w:line="240" w:lineRule="auto"/>
        <w:jc w:val="both"/>
        <w:rPr>
          <w:rFonts w:ascii="Helv" w:hAnsi="Helv" w:cs="Helv"/>
          <w:color w:val="000000"/>
          <w:sz w:val="20"/>
          <w:szCs w:val="20"/>
        </w:rPr>
      </w:pPr>
      <w:r>
        <w:rPr>
          <w:rFonts w:ascii="Helv" w:hAnsi="Helv" w:cs="Helv"/>
          <w:color w:val="000000"/>
          <w:sz w:val="20"/>
          <w:szCs w:val="20"/>
        </w:rPr>
        <w:t>Oziroma po letih:</w:t>
      </w:r>
    </w:p>
    <w:tbl>
      <w:tblPr>
        <w:tblW w:w="8647" w:type="dxa"/>
        <w:tblCellMar>
          <w:left w:w="70" w:type="dxa"/>
          <w:right w:w="70" w:type="dxa"/>
        </w:tblCellMar>
        <w:tblLook w:val="04A0" w:firstRow="1" w:lastRow="0" w:firstColumn="1" w:lastColumn="0" w:noHBand="0" w:noVBand="1"/>
      </w:tblPr>
      <w:tblGrid>
        <w:gridCol w:w="1023"/>
        <w:gridCol w:w="570"/>
        <w:gridCol w:w="1101"/>
        <w:gridCol w:w="997"/>
        <w:gridCol w:w="997"/>
        <w:gridCol w:w="873"/>
        <w:gridCol w:w="960"/>
        <w:gridCol w:w="992"/>
        <w:gridCol w:w="1134"/>
      </w:tblGrid>
      <w:tr w:rsidR="00CC1A83" w:rsidRPr="00021D28" w14:paraId="475226D9" w14:textId="77777777" w:rsidTr="00FA59F6">
        <w:trPr>
          <w:trHeight w:val="288"/>
        </w:trPr>
        <w:tc>
          <w:tcPr>
            <w:tcW w:w="1023" w:type="dxa"/>
            <w:tcBorders>
              <w:top w:val="nil"/>
              <w:left w:val="nil"/>
              <w:bottom w:val="single" w:sz="4" w:space="0" w:color="8EA9DB"/>
              <w:right w:val="nil"/>
            </w:tcBorders>
            <w:shd w:val="clear" w:color="auto" w:fill="9CC2E5" w:themeFill="accent1" w:themeFillTint="99"/>
            <w:noWrap/>
            <w:vAlign w:val="bottom"/>
            <w:hideMark/>
          </w:tcPr>
          <w:p w14:paraId="5717E7B2"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 </w:t>
            </w:r>
          </w:p>
        </w:tc>
        <w:tc>
          <w:tcPr>
            <w:tcW w:w="570" w:type="dxa"/>
            <w:tcBorders>
              <w:top w:val="nil"/>
              <w:left w:val="nil"/>
              <w:bottom w:val="nil"/>
              <w:right w:val="nil"/>
            </w:tcBorders>
            <w:shd w:val="clear" w:color="auto" w:fill="9CC2E5" w:themeFill="accent1" w:themeFillTint="99"/>
            <w:noWrap/>
            <w:vAlign w:val="bottom"/>
            <w:hideMark/>
          </w:tcPr>
          <w:p w14:paraId="4B208A01"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LETO</w:t>
            </w:r>
          </w:p>
        </w:tc>
        <w:tc>
          <w:tcPr>
            <w:tcW w:w="1101" w:type="dxa"/>
            <w:tcBorders>
              <w:top w:val="nil"/>
              <w:left w:val="nil"/>
              <w:bottom w:val="nil"/>
              <w:right w:val="nil"/>
            </w:tcBorders>
            <w:shd w:val="clear" w:color="auto" w:fill="9CC2E5" w:themeFill="accent1" w:themeFillTint="99"/>
            <w:noWrap/>
            <w:vAlign w:val="bottom"/>
            <w:hideMark/>
          </w:tcPr>
          <w:p w14:paraId="3A5B293F"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ELEK. MED. TV</w:t>
            </w:r>
          </w:p>
        </w:tc>
        <w:tc>
          <w:tcPr>
            <w:tcW w:w="997" w:type="dxa"/>
            <w:tcBorders>
              <w:top w:val="nil"/>
              <w:left w:val="nil"/>
              <w:bottom w:val="nil"/>
              <w:right w:val="nil"/>
            </w:tcBorders>
            <w:shd w:val="clear" w:color="auto" w:fill="9CC2E5" w:themeFill="accent1" w:themeFillTint="99"/>
            <w:noWrap/>
            <w:vAlign w:val="bottom"/>
            <w:hideMark/>
          </w:tcPr>
          <w:p w14:paraId="564A2A68"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FREKVENCE</w:t>
            </w:r>
          </w:p>
        </w:tc>
        <w:tc>
          <w:tcPr>
            <w:tcW w:w="997" w:type="dxa"/>
            <w:tcBorders>
              <w:top w:val="nil"/>
              <w:left w:val="nil"/>
              <w:bottom w:val="nil"/>
              <w:right w:val="nil"/>
            </w:tcBorders>
            <w:shd w:val="clear" w:color="auto" w:fill="9CC2E5" w:themeFill="accent1" w:themeFillTint="99"/>
            <w:noWrap/>
            <w:vAlign w:val="bottom"/>
            <w:hideMark/>
          </w:tcPr>
          <w:p w14:paraId="7649AD6C"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OBVESTILA</w:t>
            </w:r>
          </w:p>
        </w:tc>
        <w:tc>
          <w:tcPr>
            <w:tcW w:w="873" w:type="dxa"/>
            <w:tcBorders>
              <w:top w:val="nil"/>
              <w:left w:val="nil"/>
              <w:bottom w:val="nil"/>
              <w:right w:val="nil"/>
            </w:tcBorders>
            <w:shd w:val="clear" w:color="auto" w:fill="9CC2E5" w:themeFill="accent1" w:themeFillTint="99"/>
            <w:noWrap/>
            <w:vAlign w:val="bottom"/>
            <w:hideMark/>
          </w:tcPr>
          <w:p w14:paraId="038EF9AE"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POŠTA</w:t>
            </w:r>
          </w:p>
        </w:tc>
        <w:tc>
          <w:tcPr>
            <w:tcW w:w="960" w:type="dxa"/>
            <w:tcBorders>
              <w:top w:val="nil"/>
              <w:left w:val="nil"/>
              <w:bottom w:val="nil"/>
              <w:right w:val="nil"/>
            </w:tcBorders>
            <w:shd w:val="clear" w:color="auto" w:fill="9CC2E5" w:themeFill="accent1" w:themeFillTint="99"/>
            <w:noWrap/>
            <w:vAlign w:val="bottom"/>
            <w:hideMark/>
          </w:tcPr>
          <w:p w14:paraId="1F0D3BFD" w14:textId="4B092FC1"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ŠTEVILSKI PROSTO</w:t>
            </w:r>
            <w:r w:rsidR="007424D3">
              <w:rPr>
                <w:rFonts w:ascii="Calibri" w:eastAsia="Times New Roman" w:hAnsi="Calibri" w:cs="Calibri"/>
                <w:b/>
                <w:bCs/>
                <w:color w:val="000000"/>
                <w:sz w:val="16"/>
                <w:szCs w:val="16"/>
                <w:lang w:eastAsia="sl-SI"/>
              </w:rPr>
              <w:t>R</w:t>
            </w:r>
          </w:p>
        </w:tc>
        <w:tc>
          <w:tcPr>
            <w:tcW w:w="992" w:type="dxa"/>
            <w:tcBorders>
              <w:top w:val="nil"/>
              <w:left w:val="nil"/>
              <w:bottom w:val="nil"/>
              <w:right w:val="nil"/>
            </w:tcBorders>
            <w:shd w:val="clear" w:color="auto" w:fill="9CC2E5" w:themeFill="accent1" w:themeFillTint="99"/>
            <w:noWrap/>
            <w:vAlign w:val="bottom"/>
            <w:hideMark/>
          </w:tcPr>
          <w:p w14:paraId="59C32017"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ŽELEZNICE</w:t>
            </w:r>
          </w:p>
        </w:tc>
        <w:tc>
          <w:tcPr>
            <w:tcW w:w="1134" w:type="dxa"/>
            <w:tcBorders>
              <w:top w:val="nil"/>
              <w:left w:val="nil"/>
              <w:bottom w:val="nil"/>
              <w:right w:val="nil"/>
            </w:tcBorders>
            <w:shd w:val="clear" w:color="auto" w:fill="9CC2E5" w:themeFill="accent1" w:themeFillTint="99"/>
            <w:noWrap/>
            <w:vAlign w:val="bottom"/>
            <w:hideMark/>
          </w:tcPr>
          <w:p w14:paraId="2DB301A0"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Skupna vsota</w:t>
            </w:r>
          </w:p>
        </w:tc>
      </w:tr>
      <w:tr w:rsidR="00CC1A83" w:rsidRPr="00021D28" w14:paraId="1967E552" w14:textId="77777777" w:rsidTr="007424D3">
        <w:trPr>
          <w:trHeight w:val="288"/>
        </w:trPr>
        <w:tc>
          <w:tcPr>
            <w:tcW w:w="1023" w:type="dxa"/>
            <w:tcBorders>
              <w:top w:val="nil"/>
              <w:left w:val="nil"/>
              <w:bottom w:val="nil"/>
              <w:right w:val="nil"/>
            </w:tcBorders>
            <w:noWrap/>
            <w:vAlign w:val="bottom"/>
            <w:hideMark/>
          </w:tcPr>
          <w:p w14:paraId="35A936DD"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PRESEŽEK nerazporejen</w:t>
            </w:r>
          </w:p>
        </w:tc>
        <w:tc>
          <w:tcPr>
            <w:tcW w:w="570" w:type="dxa"/>
            <w:tcBorders>
              <w:top w:val="nil"/>
              <w:left w:val="nil"/>
              <w:bottom w:val="nil"/>
              <w:right w:val="nil"/>
            </w:tcBorders>
            <w:noWrap/>
            <w:vAlign w:val="bottom"/>
            <w:hideMark/>
          </w:tcPr>
          <w:p w14:paraId="37AA8292"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2025</w:t>
            </w:r>
          </w:p>
        </w:tc>
        <w:tc>
          <w:tcPr>
            <w:tcW w:w="1101" w:type="dxa"/>
            <w:tcBorders>
              <w:top w:val="nil"/>
              <w:left w:val="nil"/>
              <w:bottom w:val="nil"/>
              <w:right w:val="nil"/>
            </w:tcBorders>
            <w:shd w:val="clear" w:color="000000" w:fill="FFF2CC"/>
            <w:noWrap/>
            <w:vAlign w:val="bottom"/>
            <w:hideMark/>
          </w:tcPr>
          <w:p w14:paraId="235FDD0E"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119.088,07</w:t>
            </w:r>
          </w:p>
        </w:tc>
        <w:tc>
          <w:tcPr>
            <w:tcW w:w="997" w:type="dxa"/>
            <w:tcBorders>
              <w:top w:val="nil"/>
              <w:left w:val="nil"/>
              <w:bottom w:val="nil"/>
              <w:right w:val="nil"/>
            </w:tcBorders>
            <w:shd w:val="clear" w:color="000000" w:fill="FFF2CC"/>
            <w:noWrap/>
            <w:vAlign w:val="bottom"/>
            <w:hideMark/>
          </w:tcPr>
          <w:p w14:paraId="2FB01689"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-500.270,59</w:t>
            </w:r>
          </w:p>
        </w:tc>
        <w:tc>
          <w:tcPr>
            <w:tcW w:w="997" w:type="dxa"/>
            <w:tcBorders>
              <w:top w:val="nil"/>
              <w:left w:val="nil"/>
              <w:bottom w:val="nil"/>
              <w:right w:val="nil"/>
            </w:tcBorders>
            <w:shd w:val="clear" w:color="000000" w:fill="FFF2CC"/>
            <w:noWrap/>
            <w:vAlign w:val="bottom"/>
            <w:hideMark/>
          </w:tcPr>
          <w:p w14:paraId="115D654E"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228.342,59</w:t>
            </w:r>
          </w:p>
        </w:tc>
        <w:tc>
          <w:tcPr>
            <w:tcW w:w="873" w:type="dxa"/>
            <w:tcBorders>
              <w:top w:val="nil"/>
              <w:left w:val="nil"/>
              <w:bottom w:val="nil"/>
              <w:right w:val="nil"/>
            </w:tcBorders>
            <w:shd w:val="clear" w:color="000000" w:fill="FFF2CC"/>
            <w:noWrap/>
            <w:vAlign w:val="bottom"/>
            <w:hideMark/>
          </w:tcPr>
          <w:p w14:paraId="47042B84"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2.076,94</w:t>
            </w:r>
          </w:p>
        </w:tc>
        <w:tc>
          <w:tcPr>
            <w:tcW w:w="960" w:type="dxa"/>
            <w:tcBorders>
              <w:top w:val="nil"/>
              <w:left w:val="nil"/>
              <w:bottom w:val="nil"/>
              <w:right w:val="nil"/>
            </w:tcBorders>
            <w:shd w:val="clear" w:color="000000" w:fill="FFF2CC"/>
            <w:noWrap/>
            <w:vAlign w:val="bottom"/>
            <w:hideMark/>
          </w:tcPr>
          <w:p w14:paraId="06063A0D"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-40.971,36</w:t>
            </w:r>
          </w:p>
        </w:tc>
        <w:tc>
          <w:tcPr>
            <w:tcW w:w="992" w:type="dxa"/>
            <w:tcBorders>
              <w:top w:val="nil"/>
              <w:left w:val="nil"/>
              <w:bottom w:val="nil"/>
              <w:right w:val="nil"/>
            </w:tcBorders>
            <w:shd w:val="clear" w:color="000000" w:fill="FFF2CC"/>
            <w:noWrap/>
            <w:vAlign w:val="bottom"/>
            <w:hideMark/>
          </w:tcPr>
          <w:p w14:paraId="37EDC90F"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52.243,25</w:t>
            </w:r>
          </w:p>
        </w:tc>
        <w:tc>
          <w:tcPr>
            <w:tcW w:w="1134" w:type="dxa"/>
            <w:tcBorders>
              <w:top w:val="nil"/>
              <w:left w:val="nil"/>
              <w:bottom w:val="nil"/>
              <w:right w:val="nil"/>
            </w:tcBorders>
            <w:shd w:val="clear" w:color="000000" w:fill="FFF2CC"/>
            <w:noWrap/>
            <w:vAlign w:val="bottom"/>
            <w:hideMark/>
          </w:tcPr>
          <w:p w14:paraId="3847111A"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-139.491,10</w:t>
            </w:r>
          </w:p>
        </w:tc>
      </w:tr>
      <w:tr w:rsidR="00CC1A83" w:rsidRPr="00021D28" w14:paraId="3B09B005" w14:textId="77777777" w:rsidTr="007424D3">
        <w:trPr>
          <w:trHeight w:val="288"/>
        </w:trPr>
        <w:tc>
          <w:tcPr>
            <w:tcW w:w="1023" w:type="dxa"/>
            <w:tcBorders>
              <w:top w:val="nil"/>
              <w:left w:val="nil"/>
              <w:bottom w:val="nil"/>
              <w:right w:val="nil"/>
            </w:tcBorders>
            <w:noWrap/>
            <w:vAlign w:val="bottom"/>
            <w:hideMark/>
          </w:tcPr>
          <w:p w14:paraId="41D52A38"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p>
        </w:tc>
        <w:tc>
          <w:tcPr>
            <w:tcW w:w="570" w:type="dxa"/>
            <w:tcBorders>
              <w:top w:val="nil"/>
              <w:left w:val="nil"/>
              <w:bottom w:val="nil"/>
              <w:right w:val="nil"/>
            </w:tcBorders>
            <w:noWrap/>
            <w:vAlign w:val="bottom"/>
            <w:hideMark/>
          </w:tcPr>
          <w:p w14:paraId="29C17F5C"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c>
          <w:tcPr>
            <w:tcW w:w="1101" w:type="dxa"/>
            <w:tcBorders>
              <w:top w:val="nil"/>
              <w:left w:val="nil"/>
              <w:bottom w:val="nil"/>
              <w:right w:val="nil"/>
            </w:tcBorders>
            <w:noWrap/>
            <w:vAlign w:val="bottom"/>
            <w:hideMark/>
          </w:tcPr>
          <w:p w14:paraId="7F3FBE2A"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c>
          <w:tcPr>
            <w:tcW w:w="997" w:type="dxa"/>
            <w:tcBorders>
              <w:top w:val="nil"/>
              <w:left w:val="nil"/>
              <w:bottom w:val="nil"/>
              <w:right w:val="nil"/>
            </w:tcBorders>
            <w:noWrap/>
            <w:vAlign w:val="center"/>
            <w:hideMark/>
          </w:tcPr>
          <w:p w14:paraId="4B6F57FB"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p>
        </w:tc>
        <w:tc>
          <w:tcPr>
            <w:tcW w:w="997" w:type="dxa"/>
            <w:tcBorders>
              <w:top w:val="nil"/>
              <w:left w:val="nil"/>
              <w:bottom w:val="nil"/>
              <w:right w:val="nil"/>
            </w:tcBorders>
            <w:noWrap/>
            <w:vAlign w:val="bottom"/>
            <w:hideMark/>
          </w:tcPr>
          <w:p w14:paraId="098F0271"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p>
        </w:tc>
        <w:tc>
          <w:tcPr>
            <w:tcW w:w="873" w:type="dxa"/>
            <w:tcBorders>
              <w:top w:val="nil"/>
              <w:left w:val="nil"/>
              <w:bottom w:val="nil"/>
              <w:right w:val="nil"/>
            </w:tcBorders>
            <w:noWrap/>
            <w:vAlign w:val="bottom"/>
            <w:hideMark/>
          </w:tcPr>
          <w:p w14:paraId="4E5D5CC0"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c>
          <w:tcPr>
            <w:tcW w:w="960" w:type="dxa"/>
            <w:tcBorders>
              <w:top w:val="nil"/>
              <w:left w:val="nil"/>
              <w:bottom w:val="nil"/>
              <w:right w:val="nil"/>
            </w:tcBorders>
            <w:noWrap/>
            <w:vAlign w:val="bottom"/>
            <w:hideMark/>
          </w:tcPr>
          <w:p w14:paraId="6EBC1853"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c>
          <w:tcPr>
            <w:tcW w:w="992" w:type="dxa"/>
            <w:tcBorders>
              <w:top w:val="nil"/>
              <w:left w:val="nil"/>
              <w:bottom w:val="nil"/>
              <w:right w:val="nil"/>
            </w:tcBorders>
            <w:noWrap/>
            <w:vAlign w:val="bottom"/>
            <w:hideMark/>
          </w:tcPr>
          <w:p w14:paraId="40FE1B8B"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c>
          <w:tcPr>
            <w:tcW w:w="1134" w:type="dxa"/>
            <w:tcBorders>
              <w:top w:val="nil"/>
              <w:left w:val="nil"/>
              <w:bottom w:val="nil"/>
              <w:right w:val="nil"/>
            </w:tcBorders>
            <w:noWrap/>
            <w:vAlign w:val="bottom"/>
            <w:hideMark/>
          </w:tcPr>
          <w:p w14:paraId="6F7372D8"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r>
      <w:tr w:rsidR="00CC1A83" w:rsidRPr="00021D28" w14:paraId="741B6D28" w14:textId="77777777" w:rsidTr="007424D3">
        <w:trPr>
          <w:trHeight w:val="288"/>
        </w:trPr>
        <w:tc>
          <w:tcPr>
            <w:tcW w:w="1023" w:type="dxa"/>
            <w:tcBorders>
              <w:top w:val="nil"/>
              <w:left w:val="nil"/>
              <w:bottom w:val="nil"/>
              <w:right w:val="nil"/>
            </w:tcBorders>
            <w:noWrap/>
            <w:vAlign w:val="bottom"/>
            <w:hideMark/>
          </w:tcPr>
          <w:p w14:paraId="7DB28ADA"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PRESEŽEK  (potrjen)</w:t>
            </w:r>
          </w:p>
        </w:tc>
        <w:tc>
          <w:tcPr>
            <w:tcW w:w="570" w:type="dxa"/>
            <w:tcBorders>
              <w:top w:val="nil"/>
              <w:left w:val="nil"/>
              <w:bottom w:val="nil"/>
              <w:right w:val="nil"/>
            </w:tcBorders>
            <w:noWrap/>
            <w:vAlign w:val="bottom"/>
            <w:hideMark/>
          </w:tcPr>
          <w:p w14:paraId="4585C1A2"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2020</w:t>
            </w:r>
          </w:p>
        </w:tc>
        <w:tc>
          <w:tcPr>
            <w:tcW w:w="1101" w:type="dxa"/>
            <w:tcBorders>
              <w:top w:val="nil"/>
              <w:left w:val="nil"/>
              <w:bottom w:val="nil"/>
              <w:right w:val="nil"/>
            </w:tcBorders>
            <w:noWrap/>
            <w:vAlign w:val="bottom"/>
            <w:hideMark/>
          </w:tcPr>
          <w:p w14:paraId="3762482E"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101.879,64</w:t>
            </w:r>
          </w:p>
        </w:tc>
        <w:tc>
          <w:tcPr>
            <w:tcW w:w="997" w:type="dxa"/>
            <w:tcBorders>
              <w:top w:val="nil"/>
              <w:left w:val="nil"/>
              <w:bottom w:val="nil"/>
              <w:right w:val="nil"/>
            </w:tcBorders>
            <w:noWrap/>
            <w:vAlign w:val="center"/>
            <w:hideMark/>
          </w:tcPr>
          <w:p w14:paraId="5077EEDE"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-36.484,81</w:t>
            </w:r>
          </w:p>
        </w:tc>
        <w:tc>
          <w:tcPr>
            <w:tcW w:w="997" w:type="dxa"/>
            <w:tcBorders>
              <w:top w:val="nil"/>
              <w:left w:val="nil"/>
              <w:bottom w:val="nil"/>
              <w:right w:val="nil"/>
            </w:tcBorders>
            <w:noWrap/>
            <w:vAlign w:val="bottom"/>
            <w:hideMark/>
          </w:tcPr>
          <w:p w14:paraId="2413928B"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798.149,08</w:t>
            </w:r>
          </w:p>
        </w:tc>
        <w:tc>
          <w:tcPr>
            <w:tcW w:w="873" w:type="dxa"/>
            <w:tcBorders>
              <w:top w:val="nil"/>
              <w:left w:val="nil"/>
              <w:bottom w:val="nil"/>
              <w:right w:val="nil"/>
            </w:tcBorders>
            <w:noWrap/>
            <w:vAlign w:val="bottom"/>
            <w:hideMark/>
          </w:tcPr>
          <w:p w14:paraId="1DE99472"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87.779,29</w:t>
            </w:r>
          </w:p>
        </w:tc>
        <w:tc>
          <w:tcPr>
            <w:tcW w:w="960" w:type="dxa"/>
            <w:tcBorders>
              <w:top w:val="nil"/>
              <w:left w:val="nil"/>
              <w:bottom w:val="nil"/>
              <w:right w:val="nil"/>
            </w:tcBorders>
            <w:noWrap/>
            <w:vAlign w:val="bottom"/>
            <w:hideMark/>
          </w:tcPr>
          <w:p w14:paraId="24F0AADD"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150.928,94</w:t>
            </w:r>
          </w:p>
        </w:tc>
        <w:tc>
          <w:tcPr>
            <w:tcW w:w="992" w:type="dxa"/>
            <w:tcBorders>
              <w:top w:val="nil"/>
              <w:left w:val="nil"/>
              <w:bottom w:val="nil"/>
              <w:right w:val="nil"/>
            </w:tcBorders>
            <w:noWrap/>
            <w:vAlign w:val="bottom"/>
            <w:hideMark/>
          </w:tcPr>
          <w:p w14:paraId="3FD7A4C5"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86.503,27</w:t>
            </w:r>
          </w:p>
        </w:tc>
        <w:tc>
          <w:tcPr>
            <w:tcW w:w="1134" w:type="dxa"/>
            <w:tcBorders>
              <w:top w:val="nil"/>
              <w:left w:val="nil"/>
              <w:bottom w:val="nil"/>
              <w:right w:val="nil"/>
            </w:tcBorders>
            <w:noWrap/>
            <w:vAlign w:val="bottom"/>
            <w:hideMark/>
          </w:tcPr>
          <w:p w14:paraId="4ED8F427"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1.188.755,41</w:t>
            </w:r>
          </w:p>
        </w:tc>
      </w:tr>
      <w:tr w:rsidR="00CC1A83" w:rsidRPr="00021D28" w14:paraId="03DDD955" w14:textId="77777777" w:rsidTr="007424D3">
        <w:trPr>
          <w:trHeight w:val="288"/>
        </w:trPr>
        <w:tc>
          <w:tcPr>
            <w:tcW w:w="1023" w:type="dxa"/>
            <w:tcBorders>
              <w:top w:val="nil"/>
              <w:left w:val="nil"/>
              <w:bottom w:val="nil"/>
              <w:right w:val="nil"/>
            </w:tcBorders>
            <w:noWrap/>
            <w:vAlign w:val="bottom"/>
            <w:hideMark/>
          </w:tcPr>
          <w:p w14:paraId="5B37946F"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p>
        </w:tc>
        <w:tc>
          <w:tcPr>
            <w:tcW w:w="570" w:type="dxa"/>
            <w:tcBorders>
              <w:top w:val="nil"/>
              <w:left w:val="nil"/>
              <w:bottom w:val="nil"/>
              <w:right w:val="nil"/>
            </w:tcBorders>
            <w:noWrap/>
            <w:vAlign w:val="bottom"/>
            <w:hideMark/>
          </w:tcPr>
          <w:p w14:paraId="7E465EBB"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2021</w:t>
            </w:r>
          </w:p>
        </w:tc>
        <w:tc>
          <w:tcPr>
            <w:tcW w:w="1101" w:type="dxa"/>
            <w:tcBorders>
              <w:top w:val="nil"/>
              <w:left w:val="nil"/>
              <w:bottom w:val="nil"/>
              <w:right w:val="nil"/>
            </w:tcBorders>
            <w:noWrap/>
            <w:vAlign w:val="bottom"/>
            <w:hideMark/>
          </w:tcPr>
          <w:p w14:paraId="6CAD282A"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-35.149,79</w:t>
            </w:r>
          </w:p>
        </w:tc>
        <w:tc>
          <w:tcPr>
            <w:tcW w:w="997" w:type="dxa"/>
            <w:tcBorders>
              <w:top w:val="nil"/>
              <w:left w:val="nil"/>
              <w:bottom w:val="nil"/>
              <w:right w:val="nil"/>
            </w:tcBorders>
            <w:noWrap/>
            <w:vAlign w:val="center"/>
            <w:hideMark/>
          </w:tcPr>
          <w:p w14:paraId="49EAB364"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139.962,26</w:t>
            </w:r>
          </w:p>
        </w:tc>
        <w:tc>
          <w:tcPr>
            <w:tcW w:w="997" w:type="dxa"/>
            <w:tcBorders>
              <w:top w:val="nil"/>
              <w:left w:val="nil"/>
              <w:bottom w:val="nil"/>
              <w:right w:val="nil"/>
            </w:tcBorders>
            <w:noWrap/>
            <w:vAlign w:val="bottom"/>
            <w:hideMark/>
          </w:tcPr>
          <w:p w14:paraId="4BF0DEF7"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164.614,53</w:t>
            </w:r>
          </w:p>
        </w:tc>
        <w:tc>
          <w:tcPr>
            <w:tcW w:w="873" w:type="dxa"/>
            <w:tcBorders>
              <w:top w:val="nil"/>
              <w:left w:val="nil"/>
              <w:bottom w:val="nil"/>
              <w:right w:val="nil"/>
            </w:tcBorders>
            <w:noWrap/>
            <w:vAlign w:val="bottom"/>
            <w:hideMark/>
          </w:tcPr>
          <w:p w14:paraId="72A68930"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56.382,17</w:t>
            </w:r>
          </w:p>
        </w:tc>
        <w:tc>
          <w:tcPr>
            <w:tcW w:w="960" w:type="dxa"/>
            <w:tcBorders>
              <w:top w:val="nil"/>
              <w:left w:val="nil"/>
              <w:bottom w:val="nil"/>
              <w:right w:val="nil"/>
            </w:tcBorders>
            <w:noWrap/>
            <w:vAlign w:val="bottom"/>
            <w:hideMark/>
          </w:tcPr>
          <w:p w14:paraId="79E9E002"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76.294,65</w:t>
            </w:r>
          </w:p>
        </w:tc>
        <w:tc>
          <w:tcPr>
            <w:tcW w:w="992" w:type="dxa"/>
            <w:tcBorders>
              <w:top w:val="nil"/>
              <w:left w:val="nil"/>
              <w:bottom w:val="nil"/>
              <w:right w:val="nil"/>
            </w:tcBorders>
            <w:noWrap/>
            <w:vAlign w:val="bottom"/>
            <w:hideMark/>
          </w:tcPr>
          <w:p w14:paraId="1C43AA62"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126.696,22</w:t>
            </w:r>
          </w:p>
        </w:tc>
        <w:tc>
          <w:tcPr>
            <w:tcW w:w="1134" w:type="dxa"/>
            <w:tcBorders>
              <w:top w:val="nil"/>
              <w:left w:val="nil"/>
              <w:bottom w:val="nil"/>
              <w:right w:val="nil"/>
            </w:tcBorders>
            <w:noWrap/>
            <w:vAlign w:val="bottom"/>
            <w:hideMark/>
          </w:tcPr>
          <w:p w14:paraId="6AEC3C9A"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528.800,04</w:t>
            </w:r>
          </w:p>
        </w:tc>
      </w:tr>
      <w:tr w:rsidR="00CC1A83" w:rsidRPr="00021D28" w14:paraId="2F5CBF4D" w14:textId="77777777" w:rsidTr="007424D3">
        <w:trPr>
          <w:trHeight w:val="288"/>
        </w:trPr>
        <w:tc>
          <w:tcPr>
            <w:tcW w:w="1023" w:type="dxa"/>
            <w:tcBorders>
              <w:top w:val="nil"/>
              <w:left w:val="nil"/>
              <w:bottom w:val="nil"/>
              <w:right w:val="nil"/>
            </w:tcBorders>
            <w:noWrap/>
            <w:vAlign w:val="bottom"/>
            <w:hideMark/>
          </w:tcPr>
          <w:p w14:paraId="70E74F3E"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p>
        </w:tc>
        <w:tc>
          <w:tcPr>
            <w:tcW w:w="570" w:type="dxa"/>
            <w:tcBorders>
              <w:top w:val="nil"/>
              <w:left w:val="nil"/>
              <w:bottom w:val="nil"/>
              <w:right w:val="nil"/>
            </w:tcBorders>
            <w:noWrap/>
            <w:vAlign w:val="bottom"/>
            <w:hideMark/>
          </w:tcPr>
          <w:p w14:paraId="74D7F4A8"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2022</w:t>
            </w:r>
          </w:p>
        </w:tc>
        <w:tc>
          <w:tcPr>
            <w:tcW w:w="1101" w:type="dxa"/>
            <w:tcBorders>
              <w:top w:val="nil"/>
              <w:left w:val="nil"/>
              <w:bottom w:val="nil"/>
              <w:right w:val="nil"/>
            </w:tcBorders>
            <w:noWrap/>
            <w:vAlign w:val="bottom"/>
            <w:hideMark/>
          </w:tcPr>
          <w:p w14:paraId="1BD1CA0B"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153.547,57</w:t>
            </w:r>
          </w:p>
        </w:tc>
        <w:tc>
          <w:tcPr>
            <w:tcW w:w="997" w:type="dxa"/>
            <w:tcBorders>
              <w:top w:val="nil"/>
              <w:left w:val="nil"/>
              <w:bottom w:val="nil"/>
              <w:right w:val="nil"/>
            </w:tcBorders>
            <w:noWrap/>
            <w:vAlign w:val="center"/>
            <w:hideMark/>
          </w:tcPr>
          <w:p w14:paraId="5A40C8F5"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885.587,60</w:t>
            </w:r>
          </w:p>
        </w:tc>
        <w:tc>
          <w:tcPr>
            <w:tcW w:w="997" w:type="dxa"/>
            <w:tcBorders>
              <w:top w:val="nil"/>
              <w:left w:val="nil"/>
              <w:bottom w:val="nil"/>
              <w:right w:val="nil"/>
            </w:tcBorders>
            <w:noWrap/>
            <w:vAlign w:val="bottom"/>
            <w:hideMark/>
          </w:tcPr>
          <w:p w14:paraId="026A4B5B"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-532.992,69</w:t>
            </w:r>
          </w:p>
        </w:tc>
        <w:tc>
          <w:tcPr>
            <w:tcW w:w="873" w:type="dxa"/>
            <w:tcBorders>
              <w:top w:val="nil"/>
              <w:left w:val="nil"/>
              <w:bottom w:val="nil"/>
              <w:right w:val="nil"/>
            </w:tcBorders>
            <w:noWrap/>
            <w:vAlign w:val="bottom"/>
            <w:hideMark/>
          </w:tcPr>
          <w:p w14:paraId="42D98832"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7.106,58</w:t>
            </w:r>
          </w:p>
        </w:tc>
        <w:tc>
          <w:tcPr>
            <w:tcW w:w="960" w:type="dxa"/>
            <w:tcBorders>
              <w:top w:val="nil"/>
              <w:left w:val="nil"/>
              <w:bottom w:val="nil"/>
              <w:right w:val="nil"/>
            </w:tcBorders>
            <w:noWrap/>
            <w:vAlign w:val="bottom"/>
            <w:hideMark/>
          </w:tcPr>
          <w:p w14:paraId="2E4AD177"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-24.160,22</w:t>
            </w:r>
          </w:p>
        </w:tc>
        <w:tc>
          <w:tcPr>
            <w:tcW w:w="992" w:type="dxa"/>
            <w:tcBorders>
              <w:top w:val="nil"/>
              <w:left w:val="nil"/>
              <w:bottom w:val="nil"/>
              <w:right w:val="nil"/>
            </w:tcBorders>
            <w:noWrap/>
            <w:vAlign w:val="bottom"/>
            <w:hideMark/>
          </w:tcPr>
          <w:p w14:paraId="075290E9"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-25.673,80</w:t>
            </w:r>
          </w:p>
        </w:tc>
        <w:tc>
          <w:tcPr>
            <w:tcW w:w="1134" w:type="dxa"/>
            <w:tcBorders>
              <w:top w:val="nil"/>
              <w:left w:val="nil"/>
              <w:bottom w:val="nil"/>
              <w:right w:val="nil"/>
            </w:tcBorders>
            <w:noWrap/>
            <w:vAlign w:val="bottom"/>
            <w:hideMark/>
          </w:tcPr>
          <w:p w14:paraId="058DE37C"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463.415,04</w:t>
            </w:r>
          </w:p>
        </w:tc>
      </w:tr>
      <w:tr w:rsidR="00CC1A83" w:rsidRPr="00021D28" w14:paraId="4DB669AB" w14:textId="77777777" w:rsidTr="007424D3">
        <w:trPr>
          <w:trHeight w:val="288"/>
        </w:trPr>
        <w:tc>
          <w:tcPr>
            <w:tcW w:w="1023" w:type="dxa"/>
            <w:tcBorders>
              <w:top w:val="nil"/>
              <w:left w:val="nil"/>
              <w:bottom w:val="nil"/>
              <w:right w:val="nil"/>
            </w:tcBorders>
            <w:noWrap/>
            <w:vAlign w:val="bottom"/>
            <w:hideMark/>
          </w:tcPr>
          <w:p w14:paraId="1423A9BE"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p>
        </w:tc>
        <w:tc>
          <w:tcPr>
            <w:tcW w:w="570" w:type="dxa"/>
            <w:tcBorders>
              <w:top w:val="nil"/>
              <w:left w:val="nil"/>
              <w:bottom w:val="nil"/>
              <w:right w:val="nil"/>
            </w:tcBorders>
            <w:noWrap/>
            <w:vAlign w:val="bottom"/>
            <w:hideMark/>
          </w:tcPr>
          <w:p w14:paraId="37339D6A"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2023</w:t>
            </w:r>
          </w:p>
        </w:tc>
        <w:tc>
          <w:tcPr>
            <w:tcW w:w="1101" w:type="dxa"/>
            <w:tcBorders>
              <w:top w:val="nil"/>
              <w:left w:val="nil"/>
              <w:bottom w:val="nil"/>
              <w:right w:val="nil"/>
            </w:tcBorders>
            <w:noWrap/>
            <w:vAlign w:val="bottom"/>
            <w:hideMark/>
          </w:tcPr>
          <w:p w14:paraId="522AB89C"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183.494,87</w:t>
            </w:r>
          </w:p>
        </w:tc>
        <w:tc>
          <w:tcPr>
            <w:tcW w:w="997" w:type="dxa"/>
            <w:tcBorders>
              <w:top w:val="nil"/>
              <w:left w:val="nil"/>
              <w:bottom w:val="nil"/>
              <w:right w:val="nil"/>
            </w:tcBorders>
            <w:noWrap/>
            <w:vAlign w:val="center"/>
            <w:hideMark/>
          </w:tcPr>
          <w:p w14:paraId="4BF90EFD"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-153.940,81</w:t>
            </w:r>
          </w:p>
        </w:tc>
        <w:tc>
          <w:tcPr>
            <w:tcW w:w="997" w:type="dxa"/>
            <w:tcBorders>
              <w:top w:val="nil"/>
              <w:left w:val="nil"/>
              <w:bottom w:val="nil"/>
              <w:right w:val="nil"/>
            </w:tcBorders>
            <w:noWrap/>
            <w:vAlign w:val="bottom"/>
            <w:hideMark/>
          </w:tcPr>
          <w:p w14:paraId="2CC0E357"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144.475,04</w:t>
            </w:r>
          </w:p>
        </w:tc>
        <w:tc>
          <w:tcPr>
            <w:tcW w:w="873" w:type="dxa"/>
            <w:tcBorders>
              <w:top w:val="nil"/>
              <w:left w:val="nil"/>
              <w:bottom w:val="nil"/>
              <w:right w:val="nil"/>
            </w:tcBorders>
            <w:noWrap/>
            <w:vAlign w:val="bottom"/>
            <w:hideMark/>
          </w:tcPr>
          <w:p w14:paraId="7EDE5BDD"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12.005,31</w:t>
            </w:r>
          </w:p>
        </w:tc>
        <w:tc>
          <w:tcPr>
            <w:tcW w:w="960" w:type="dxa"/>
            <w:tcBorders>
              <w:top w:val="nil"/>
              <w:left w:val="nil"/>
              <w:bottom w:val="nil"/>
              <w:right w:val="nil"/>
            </w:tcBorders>
            <w:noWrap/>
            <w:vAlign w:val="bottom"/>
            <w:hideMark/>
          </w:tcPr>
          <w:p w14:paraId="337736A1"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21.509,83</w:t>
            </w:r>
          </w:p>
        </w:tc>
        <w:tc>
          <w:tcPr>
            <w:tcW w:w="992" w:type="dxa"/>
            <w:tcBorders>
              <w:top w:val="nil"/>
              <w:left w:val="nil"/>
              <w:bottom w:val="nil"/>
              <w:right w:val="nil"/>
            </w:tcBorders>
            <w:noWrap/>
            <w:vAlign w:val="bottom"/>
            <w:hideMark/>
          </w:tcPr>
          <w:p w14:paraId="7F779660"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-21.085,91</w:t>
            </w:r>
          </w:p>
        </w:tc>
        <w:tc>
          <w:tcPr>
            <w:tcW w:w="1134" w:type="dxa"/>
            <w:tcBorders>
              <w:top w:val="nil"/>
              <w:left w:val="nil"/>
              <w:bottom w:val="nil"/>
              <w:right w:val="nil"/>
            </w:tcBorders>
            <w:noWrap/>
            <w:vAlign w:val="bottom"/>
            <w:hideMark/>
          </w:tcPr>
          <w:p w14:paraId="29D0E38D"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186.458,33</w:t>
            </w:r>
          </w:p>
        </w:tc>
      </w:tr>
      <w:tr w:rsidR="00CC1A83" w:rsidRPr="00021D28" w14:paraId="6DC652B5" w14:textId="77777777" w:rsidTr="007424D3">
        <w:trPr>
          <w:trHeight w:val="288"/>
        </w:trPr>
        <w:tc>
          <w:tcPr>
            <w:tcW w:w="1023" w:type="dxa"/>
            <w:tcBorders>
              <w:top w:val="nil"/>
              <w:left w:val="nil"/>
              <w:bottom w:val="nil"/>
              <w:right w:val="nil"/>
            </w:tcBorders>
            <w:noWrap/>
            <w:vAlign w:val="bottom"/>
            <w:hideMark/>
          </w:tcPr>
          <w:p w14:paraId="6A00AFF7"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p>
        </w:tc>
        <w:tc>
          <w:tcPr>
            <w:tcW w:w="570" w:type="dxa"/>
            <w:tcBorders>
              <w:top w:val="nil"/>
              <w:left w:val="nil"/>
              <w:bottom w:val="nil"/>
              <w:right w:val="nil"/>
            </w:tcBorders>
            <w:noWrap/>
            <w:vAlign w:val="bottom"/>
            <w:hideMark/>
          </w:tcPr>
          <w:p w14:paraId="376B97AF"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2024</w:t>
            </w:r>
          </w:p>
        </w:tc>
        <w:tc>
          <w:tcPr>
            <w:tcW w:w="1101" w:type="dxa"/>
            <w:tcBorders>
              <w:top w:val="nil"/>
              <w:left w:val="nil"/>
              <w:bottom w:val="nil"/>
              <w:right w:val="nil"/>
            </w:tcBorders>
            <w:noWrap/>
            <w:vAlign w:val="bottom"/>
            <w:hideMark/>
          </w:tcPr>
          <w:p w14:paraId="35A6DF34"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74.842,34</w:t>
            </w:r>
          </w:p>
        </w:tc>
        <w:tc>
          <w:tcPr>
            <w:tcW w:w="997" w:type="dxa"/>
            <w:tcBorders>
              <w:top w:val="nil"/>
              <w:left w:val="nil"/>
              <w:bottom w:val="nil"/>
              <w:right w:val="nil"/>
            </w:tcBorders>
            <w:noWrap/>
            <w:vAlign w:val="center"/>
            <w:hideMark/>
          </w:tcPr>
          <w:p w14:paraId="5DCDA46E"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779.985,81</w:t>
            </w:r>
          </w:p>
        </w:tc>
        <w:tc>
          <w:tcPr>
            <w:tcW w:w="997" w:type="dxa"/>
            <w:tcBorders>
              <w:top w:val="nil"/>
              <w:left w:val="nil"/>
              <w:bottom w:val="nil"/>
              <w:right w:val="nil"/>
            </w:tcBorders>
            <w:noWrap/>
            <w:vAlign w:val="bottom"/>
            <w:hideMark/>
          </w:tcPr>
          <w:p w14:paraId="352A084C"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661.348,52</w:t>
            </w:r>
          </w:p>
        </w:tc>
        <w:tc>
          <w:tcPr>
            <w:tcW w:w="873" w:type="dxa"/>
            <w:tcBorders>
              <w:top w:val="nil"/>
              <w:left w:val="nil"/>
              <w:bottom w:val="nil"/>
              <w:right w:val="nil"/>
            </w:tcBorders>
            <w:noWrap/>
            <w:vAlign w:val="bottom"/>
            <w:hideMark/>
          </w:tcPr>
          <w:p w14:paraId="288D1A83"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78.137,80</w:t>
            </w:r>
          </w:p>
        </w:tc>
        <w:tc>
          <w:tcPr>
            <w:tcW w:w="960" w:type="dxa"/>
            <w:tcBorders>
              <w:top w:val="nil"/>
              <w:left w:val="nil"/>
              <w:bottom w:val="nil"/>
              <w:right w:val="nil"/>
            </w:tcBorders>
            <w:noWrap/>
            <w:vAlign w:val="bottom"/>
            <w:hideMark/>
          </w:tcPr>
          <w:p w14:paraId="483ED155"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112.830,14</w:t>
            </w:r>
          </w:p>
        </w:tc>
        <w:tc>
          <w:tcPr>
            <w:tcW w:w="992" w:type="dxa"/>
            <w:tcBorders>
              <w:top w:val="nil"/>
              <w:left w:val="nil"/>
              <w:bottom w:val="nil"/>
              <w:right w:val="nil"/>
            </w:tcBorders>
            <w:noWrap/>
            <w:vAlign w:val="bottom"/>
            <w:hideMark/>
          </w:tcPr>
          <w:p w14:paraId="2CF17722"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-39.395,26</w:t>
            </w:r>
          </w:p>
        </w:tc>
        <w:tc>
          <w:tcPr>
            <w:tcW w:w="1134" w:type="dxa"/>
            <w:tcBorders>
              <w:top w:val="nil"/>
              <w:left w:val="nil"/>
              <w:bottom w:val="nil"/>
              <w:right w:val="nil"/>
            </w:tcBorders>
            <w:noWrap/>
            <w:vAlign w:val="bottom"/>
            <w:hideMark/>
          </w:tcPr>
          <w:p w14:paraId="4674113E"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1.667.749,35</w:t>
            </w:r>
          </w:p>
        </w:tc>
      </w:tr>
      <w:tr w:rsidR="00CC1A83" w:rsidRPr="00021D28" w14:paraId="791F9FC1" w14:textId="77777777" w:rsidTr="007424D3">
        <w:trPr>
          <w:trHeight w:val="288"/>
        </w:trPr>
        <w:tc>
          <w:tcPr>
            <w:tcW w:w="1023" w:type="dxa"/>
            <w:tcBorders>
              <w:top w:val="nil"/>
              <w:left w:val="nil"/>
              <w:bottom w:val="nil"/>
              <w:right w:val="nil"/>
            </w:tcBorders>
            <w:noWrap/>
            <w:vAlign w:val="bottom"/>
            <w:hideMark/>
          </w:tcPr>
          <w:p w14:paraId="6C5FEC20"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p>
        </w:tc>
        <w:tc>
          <w:tcPr>
            <w:tcW w:w="570" w:type="dxa"/>
            <w:tcBorders>
              <w:top w:val="single" w:sz="4" w:space="0" w:color="auto"/>
              <w:left w:val="single" w:sz="4" w:space="0" w:color="auto"/>
              <w:bottom w:val="single" w:sz="4" w:space="0" w:color="auto"/>
              <w:right w:val="nil"/>
            </w:tcBorders>
            <w:noWrap/>
            <w:vAlign w:val="bottom"/>
            <w:hideMark/>
          </w:tcPr>
          <w:p w14:paraId="36F289ED"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Skupaj</w:t>
            </w:r>
          </w:p>
        </w:tc>
        <w:tc>
          <w:tcPr>
            <w:tcW w:w="1101" w:type="dxa"/>
            <w:tcBorders>
              <w:top w:val="single" w:sz="4" w:space="0" w:color="auto"/>
              <w:left w:val="nil"/>
              <w:bottom w:val="single" w:sz="4" w:space="0" w:color="auto"/>
              <w:right w:val="nil"/>
            </w:tcBorders>
            <w:shd w:val="clear" w:color="000000" w:fill="FFF2CC"/>
            <w:noWrap/>
            <w:vAlign w:val="bottom"/>
            <w:hideMark/>
          </w:tcPr>
          <w:p w14:paraId="11A21E25"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478.614,63</w:t>
            </w:r>
          </w:p>
        </w:tc>
        <w:tc>
          <w:tcPr>
            <w:tcW w:w="997" w:type="dxa"/>
            <w:tcBorders>
              <w:top w:val="single" w:sz="4" w:space="0" w:color="auto"/>
              <w:left w:val="nil"/>
              <w:bottom w:val="single" w:sz="4" w:space="0" w:color="auto"/>
              <w:right w:val="nil"/>
            </w:tcBorders>
            <w:shd w:val="clear" w:color="000000" w:fill="FFF2CC"/>
            <w:noWrap/>
            <w:vAlign w:val="bottom"/>
            <w:hideMark/>
          </w:tcPr>
          <w:p w14:paraId="136B2B24"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1.615.110,05</w:t>
            </w:r>
          </w:p>
        </w:tc>
        <w:tc>
          <w:tcPr>
            <w:tcW w:w="997" w:type="dxa"/>
            <w:tcBorders>
              <w:top w:val="single" w:sz="4" w:space="0" w:color="auto"/>
              <w:left w:val="nil"/>
              <w:bottom w:val="single" w:sz="4" w:space="0" w:color="auto"/>
              <w:right w:val="nil"/>
            </w:tcBorders>
            <w:shd w:val="clear" w:color="000000" w:fill="FFF2CC"/>
            <w:noWrap/>
            <w:vAlign w:val="bottom"/>
            <w:hideMark/>
          </w:tcPr>
          <w:p w14:paraId="1162B250"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1.235.594,48</w:t>
            </w:r>
          </w:p>
        </w:tc>
        <w:tc>
          <w:tcPr>
            <w:tcW w:w="873" w:type="dxa"/>
            <w:tcBorders>
              <w:top w:val="single" w:sz="4" w:space="0" w:color="auto"/>
              <w:left w:val="nil"/>
              <w:bottom w:val="single" w:sz="4" w:space="0" w:color="auto"/>
              <w:right w:val="nil"/>
            </w:tcBorders>
            <w:shd w:val="clear" w:color="000000" w:fill="FFF2CC"/>
            <w:noWrap/>
            <w:vAlign w:val="bottom"/>
            <w:hideMark/>
          </w:tcPr>
          <w:p w14:paraId="125F5D50"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241.411,15</w:t>
            </w:r>
          </w:p>
        </w:tc>
        <w:tc>
          <w:tcPr>
            <w:tcW w:w="960" w:type="dxa"/>
            <w:tcBorders>
              <w:top w:val="single" w:sz="4" w:space="0" w:color="auto"/>
              <w:left w:val="nil"/>
              <w:bottom w:val="single" w:sz="4" w:space="0" w:color="auto"/>
              <w:right w:val="nil"/>
            </w:tcBorders>
            <w:shd w:val="clear" w:color="000000" w:fill="FFF2CC"/>
            <w:noWrap/>
            <w:vAlign w:val="bottom"/>
            <w:hideMark/>
          </w:tcPr>
          <w:p w14:paraId="6F8B8D04"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337.403,34</w:t>
            </w:r>
          </w:p>
        </w:tc>
        <w:tc>
          <w:tcPr>
            <w:tcW w:w="992" w:type="dxa"/>
            <w:tcBorders>
              <w:top w:val="single" w:sz="4" w:space="0" w:color="auto"/>
              <w:left w:val="nil"/>
              <w:bottom w:val="single" w:sz="4" w:space="0" w:color="auto"/>
              <w:right w:val="nil"/>
            </w:tcBorders>
            <w:shd w:val="clear" w:color="000000" w:fill="FFF2CC"/>
            <w:noWrap/>
            <w:vAlign w:val="bottom"/>
            <w:hideMark/>
          </w:tcPr>
          <w:p w14:paraId="57ADD32E"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127.044,52</w:t>
            </w:r>
          </w:p>
        </w:tc>
        <w:tc>
          <w:tcPr>
            <w:tcW w:w="1134" w:type="dxa"/>
            <w:tcBorders>
              <w:top w:val="single" w:sz="4" w:space="0" w:color="auto"/>
              <w:left w:val="nil"/>
              <w:bottom w:val="single" w:sz="4" w:space="0" w:color="auto"/>
              <w:right w:val="nil"/>
            </w:tcBorders>
            <w:shd w:val="clear" w:color="000000" w:fill="FFF2CC"/>
            <w:noWrap/>
            <w:vAlign w:val="bottom"/>
            <w:hideMark/>
          </w:tcPr>
          <w:p w14:paraId="428B67F3"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r w:rsidRPr="00A368B1">
              <w:rPr>
                <w:rFonts w:ascii="Calibri" w:eastAsia="Times New Roman" w:hAnsi="Calibri" w:cs="Calibri"/>
                <w:color w:val="000000"/>
                <w:sz w:val="16"/>
                <w:szCs w:val="16"/>
                <w:lang w:eastAsia="sl-SI"/>
              </w:rPr>
              <w:t>4.035.178,17</w:t>
            </w:r>
          </w:p>
        </w:tc>
      </w:tr>
      <w:tr w:rsidR="00CC1A83" w:rsidRPr="00021D28" w14:paraId="413687E2" w14:textId="77777777" w:rsidTr="007424D3">
        <w:trPr>
          <w:trHeight w:val="288"/>
        </w:trPr>
        <w:tc>
          <w:tcPr>
            <w:tcW w:w="1023" w:type="dxa"/>
            <w:tcBorders>
              <w:top w:val="nil"/>
              <w:left w:val="nil"/>
              <w:bottom w:val="nil"/>
              <w:right w:val="nil"/>
            </w:tcBorders>
            <w:noWrap/>
            <w:vAlign w:val="bottom"/>
            <w:hideMark/>
          </w:tcPr>
          <w:p w14:paraId="4D409E15" w14:textId="77777777" w:rsidR="00CC1A83" w:rsidRPr="00A368B1" w:rsidRDefault="00CC1A83" w:rsidP="002972D2">
            <w:pPr>
              <w:spacing w:after="0" w:line="240" w:lineRule="auto"/>
              <w:jc w:val="both"/>
              <w:rPr>
                <w:rFonts w:ascii="Calibri" w:eastAsia="Times New Roman" w:hAnsi="Calibri" w:cs="Calibri"/>
                <w:color w:val="000000"/>
                <w:sz w:val="16"/>
                <w:szCs w:val="16"/>
                <w:lang w:eastAsia="sl-SI"/>
              </w:rPr>
            </w:pPr>
          </w:p>
        </w:tc>
        <w:tc>
          <w:tcPr>
            <w:tcW w:w="570" w:type="dxa"/>
            <w:tcBorders>
              <w:top w:val="nil"/>
              <w:left w:val="nil"/>
              <w:bottom w:val="nil"/>
              <w:right w:val="nil"/>
            </w:tcBorders>
            <w:noWrap/>
            <w:vAlign w:val="bottom"/>
            <w:hideMark/>
          </w:tcPr>
          <w:p w14:paraId="42FD65EB"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c>
          <w:tcPr>
            <w:tcW w:w="1101" w:type="dxa"/>
            <w:tcBorders>
              <w:top w:val="nil"/>
              <w:left w:val="nil"/>
              <w:bottom w:val="nil"/>
              <w:right w:val="nil"/>
            </w:tcBorders>
            <w:noWrap/>
            <w:vAlign w:val="bottom"/>
            <w:hideMark/>
          </w:tcPr>
          <w:p w14:paraId="0E3BBD7E"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c>
          <w:tcPr>
            <w:tcW w:w="997" w:type="dxa"/>
            <w:tcBorders>
              <w:top w:val="nil"/>
              <w:left w:val="nil"/>
              <w:bottom w:val="nil"/>
              <w:right w:val="nil"/>
            </w:tcBorders>
            <w:noWrap/>
            <w:vAlign w:val="center"/>
            <w:hideMark/>
          </w:tcPr>
          <w:p w14:paraId="24E14B70"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c>
          <w:tcPr>
            <w:tcW w:w="997" w:type="dxa"/>
            <w:tcBorders>
              <w:top w:val="nil"/>
              <w:left w:val="nil"/>
              <w:bottom w:val="nil"/>
              <w:right w:val="nil"/>
            </w:tcBorders>
            <w:noWrap/>
            <w:vAlign w:val="bottom"/>
            <w:hideMark/>
          </w:tcPr>
          <w:p w14:paraId="7217D828"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c>
          <w:tcPr>
            <w:tcW w:w="873" w:type="dxa"/>
            <w:tcBorders>
              <w:top w:val="nil"/>
              <w:left w:val="nil"/>
              <w:bottom w:val="nil"/>
              <w:right w:val="nil"/>
            </w:tcBorders>
            <w:noWrap/>
            <w:vAlign w:val="bottom"/>
            <w:hideMark/>
          </w:tcPr>
          <w:p w14:paraId="17CC79E2"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c>
          <w:tcPr>
            <w:tcW w:w="960" w:type="dxa"/>
            <w:tcBorders>
              <w:top w:val="nil"/>
              <w:left w:val="nil"/>
              <w:bottom w:val="nil"/>
              <w:right w:val="nil"/>
            </w:tcBorders>
            <w:noWrap/>
            <w:vAlign w:val="bottom"/>
            <w:hideMark/>
          </w:tcPr>
          <w:p w14:paraId="1A6C969D"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c>
          <w:tcPr>
            <w:tcW w:w="992" w:type="dxa"/>
            <w:tcBorders>
              <w:top w:val="nil"/>
              <w:left w:val="nil"/>
              <w:bottom w:val="nil"/>
              <w:right w:val="nil"/>
            </w:tcBorders>
            <w:noWrap/>
            <w:vAlign w:val="bottom"/>
            <w:hideMark/>
          </w:tcPr>
          <w:p w14:paraId="52DAD1C3"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c>
          <w:tcPr>
            <w:tcW w:w="1134" w:type="dxa"/>
            <w:tcBorders>
              <w:top w:val="nil"/>
              <w:left w:val="nil"/>
              <w:bottom w:val="nil"/>
              <w:right w:val="nil"/>
            </w:tcBorders>
            <w:noWrap/>
            <w:vAlign w:val="bottom"/>
            <w:hideMark/>
          </w:tcPr>
          <w:p w14:paraId="2FADFFAE" w14:textId="77777777" w:rsidR="00CC1A83" w:rsidRPr="00A368B1" w:rsidRDefault="00CC1A83" w:rsidP="002972D2">
            <w:pPr>
              <w:spacing w:after="0" w:line="240" w:lineRule="auto"/>
              <w:jc w:val="both"/>
              <w:rPr>
                <w:rFonts w:ascii="Times New Roman" w:eastAsia="Times New Roman" w:hAnsi="Times New Roman" w:cs="Times New Roman"/>
                <w:sz w:val="16"/>
                <w:szCs w:val="16"/>
                <w:lang w:eastAsia="sl-SI"/>
              </w:rPr>
            </w:pPr>
          </w:p>
        </w:tc>
      </w:tr>
      <w:tr w:rsidR="00CC1A83" w:rsidRPr="00021D28" w14:paraId="089BD181" w14:textId="77777777" w:rsidTr="00FA59F6">
        <w:trPr>
          <w:trHeight w:val="288"/>
        </w:trPr>
        <w:tc>
          <w:tcPr>
            <w:tcW w:w="1023" w:type="dxa"/>
            <w:tcBorders>
              <w:top w:val="single" w:sz="4" w:space="0" w:color="8EA9DB"/>
              <w:left w:val="nil"/>
              <w:bottom w:val="nil"/>
              <w:right w:val="nil"/>
            </w:tcBorders>
            <w:shd w:val="clear" w:color="D9E1F2" w:fill="D9E1F2"/>
            <w:noWrap/>
            <w:vAlign w:val="bottom"/>
            <w:hideMark/>
          </w:tcPr>
          <w:p w14:paraId="6407C27D"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skupna vsota</w:t>
            </w:r>
          </w:p>
        </w:tc>
        <w:tc>
          <w:tcPr>
            <w:tcW w:w="570" w:type="dxa"/>
            <w:tcBorders>
              <w:top w:val="single" w:sz="4" w:space="0" w:color="8EA9DB"/>
              <w:left w:val="nil"/>
              <w:bottom w:val="nil"/>
              <w:right w:val="nil"/>
            </w:tcBorders>
            <w:shd w:val="clear" w:color="D9E1F2" w:fill="D9E1F2"/>
            <w:noWrap/>
            <w:vAlign w:val="bottom"/>
            <w:hideMark/>
          </w:tcPr>
          <w:p w14:paraId="18BD2A00"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 </w:t>
            </w:r>
          </w:p>
        </w:tc>
        <w:tc>
          <w:tcPr>
            <w:tcW w:w="1101" w:type="dxa"/>
            <w:tcBorders>
              <w:top w:val="single" w:sz="4" w:space="0" w:color="8EA9DB"/>
              <w:left w:val="nil"/>
              <w:bottom w:val="nil"/>
              <w:right w:val="nil"/>
            </w:tcBorders>
            <w:noWrap/>
            <w:vAlign w:val="bottom"/>
            <w:hideMark/>
          </w:tcPr>
          <w:p w14:paraId="2C010DC1"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597.702,70</w:t>
            </w:r>
          </w:p>
        </w:tc>
        <w:tc>
          <w:tcPr>
            <w:tcW w:w="997" w:type="dxa"/>
            <w:tcBorders>
              <w:top w:val="single" w:sz="4" w:space="0" w:color="8EA9DB"/>
              <w:left w:val="nil"/>
              <w:bottom w:val="nil"/>
              <w:right w:val="nil"/>
            </w:tcBorders>
            <w:noWrap/>
            <w:vAlign w:val="bottom"/>
            <w:hideMark/>
          </w:tcPr>
          <w:p w14:paraId="3F797117"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1.114.839,46</w:t>
            </w:r>
          </w:p>
        </w:tc>
        <w:tc>
          <w:tcPr>
            <w:tcW w:w="997" w:type="dxa"/>
            <w:tcBorders>
              <w:top w:val="single" w:sz="4" w:space="0" w:color="8EA9DB"/>
              <w:left w:val="nil"/>
              <w:bottom w:val="nil"/>
              <w:right w:val="nil"/>
            </w:tcBorders>
            <w:noWrap/>
            <w:vAlign w:val="bottom"/>
            <w:hideMark/>
          </w:tcPr>
          <w:p w14:paraId="30F4603D"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1.463.937,07</w:t>
            </w:r>
          </w:p>
        </w:tc>
        <w:tc>
          <w:tcPr>
            <w:tcW w:w="873" w:type="dxa"/>
            <w:tcBorders>
              <w:top w:val="single" w:sz="4" w:space="0" w:color="8EA9DB"/>
              <w:left w:val="nil"/>
              <w:bottom w:val="nil"/>
              <w:right w:val="nil"/>
            </w:tcBorders>
            <w:noWrap/>
            <w:vAlign w:val="bottom"/>
            <w:hideMark/>
          </w:tcPr>
          <w:p w14:paraId="2A1CD8AE"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243.488,09</w:t>
            </w:r>
          </w:p>
        </w:tc>
        <w:tc>
          <w:tcPr>
            <w:tcW w:w="960" w:type="dxa"/>
            <w:tcBorders>
              <w:top w:val="single" w:sz="4" w:space="0" w:color="8EA9DB"/>
              <w:left w:val="nil"/>
              <w:bottom w:val="nil"/>
              <w:right w:val="nil"/>
            </w:tcBorders>
            <w:noWrap/>
            <w:vAlign w:val="bottom"/>
            <w:hideMark/>
          </w:tcPr>
          <w:p w14:paraId="2FB160DB"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296.431,98</w:t>
            </w:r>
          </w:p>
        </w:tc>
        <w:tc>
          <w:tcPr>
            <w:tcW w:w="992" w:type="dxa"/>
            <w:tcBorders>
              <w:top w:val="single" w:sz="4" w:space="0" w:color="8EA9DB"/>
              <w:left w:val="nil"/>
              <w:bottom w:val="nil"/>
              <w:right w:val="nil"/>
            </w:tcBorders>
            <w:noWrap/>
            <w:vAlign w:val="bottom"/>
            <w:hideMark/>
          </w:tcPr>
          <w:p w14:paraId="42DD7CA3"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179.287,77</w:t>
            </w:r>
          </w:p>
        </w:tc>
        <w:tc>
          <w:tcPr>
            <w:tcW w:w="1134" w:type="dxa"/>
            <w:tcBorders>
              <w:top w:val="single" w:sz="4" w:space="0" w:color="8EA9DB"/>
              <w:left w:val="nil"/>
              <w:bottom w:val="nil"/>
              <w:right w:val="nil"/>
            </w:tcBorders>
            <w:noWrap/>
            <w:vAlign w:val="bottom"/>
            <w:hideMark/>
          </w:tcPr>
          <w:p w14:paraId="46035334" w14:textId="77777777" w:rsidR="00CC1A83" w:rsidRPr="00A368B1" w:rsidRDefault="00CC1A83" w:rsidP="002972D2">
            <w:pPr>
              <w:spacing w:after="0" w:line="240" w:lineRule="auto"/>
              <w:jc w:val="both"/>
              <w:rPr>
                <w:rFonts w:ascii="Calibri" w:eastAsia="Times New Roman" w:hAnsi="Calibri" w:cs="Calibri"/>
                <w:b/>
                <w:bCs/>
                <w:color w:val="000000"/>
                <w:sz w:val="16"/>
                <w:szCs w:val="16"/>
                <w:lang w:eastAsia="sl-SI"/>
              </w:rPr>
            </w:pPr>
            <w:r w:rsidRPr="00A368B1">
              <w:rPr>
                <w:rFonts w:ascii="Calibri" w:eastAsia="Times New Roman" w:hAnsi="Calibri" w:cs="Calibri"/>
                <w:b/>
                <w:bCs/>
                <w:color w:val="000000"/>
                <w:sz w:val="16"/>
                <w:szCs w:val="16"/>
                <w:lang w:eastAsia="sl-SI"/>
              </w:rPr>
              <w:t>3.895.687,07</w:t>
            </w:r>
          </w:p>
        </w:tc>
      </w:tr>
    </w:tbl>
    <w:p w14:paraId="5CC0ECA5" w14:textId="77777777" w:rsidR="00CC1A83" w:rsidRDefault="00CC1A83" w:rsidP="00CC1A83">
      <w:pPr>
        <w:autoSpaceDE w:val="0"/>
        <w:autoSpaceDN w:val="0"/>
        <w:adjustRightInd w:val="0"/>
        <w:spacing w:after="0" w:line="240" w:lineRule="auto"/>
        <w:jc w:val="both"/>
        <w:rPr>
          <w:rFonts w:ascii="Helv" w:hAnsi="Helv" w:cs="Helv"/>
          <w:color w:val="000000"/>
          <w:sz w:val="20"/>
          <w:szCs w:val="20"/>
        </w:rPr>
      </w:pPr>
    </w:p>
    <w:p w14:paraId="70436B47" w14:textId="77777777" w:rsidR="00CC1A83" w:rsidRDefault="00CC1A83" w:rsidP="00CC1A83">
      <w:pPr>
        <w:autoSpaceDE w:val="0"/>
        <w:autoSpaceDN w:val="0"/>
        <w:adjustRightInd w:val="0"/>
        <w:spacing w:after="0" w:line="240" w:lineRule="auto"/>
        <w:jc w:val="both"/>
        <w:rPr>
          <w:rFonts w:ascii="Helv" w:hAnsi="Helv" w:cs="Helv"/>
          <w:color w:val="000000"/>
          <w:sz w:val="20"/>
          <w:szCs w:val="20"/>
        </w:rPr>
      </w:pPr>
    </w:p>
    <w:p w14:paraId="65776DDD" w14:textId="77777777" w:rsidR="00CC1A83" w:rsidRDefault="00CC1A83" w:rsidP="00CC1A83">
      <w:pPr>
        <w:autoSpaceDE w:val="0"/>
        <w:autoSpaceDN w:val="0"/>
        <w:adjustRightInd w:val="0"/>
        <w:spacing w:after="0" w:line="240" w:lineRule="auto"/>
        <w:jc w:val="both"/>
        <w:rPr>
          <w:rFonts w:ascii="Helv" w:hAnsi="Helv" w:cs="Helv"/>
          <w:color w:val="000000"/>
          <w:sz w:val="20"/>
          <w:szCs w:val="20"/>
        </w:rPr>
      </w:pPr>
      <w:r>
        <w:rPr>
          <w:rFonts w:ascii="Helv" w:hAnsi="Helv" w:cs="Helv"/>
          <w:color w:val="000000"/>
          <w:sz w:val="20"/>
          <w:szCs w:val="20"/>
        </w:rPr>
        <w:t>Bistvena je tudi časovnica odliva stroškov za dražbo in priliva prihodkov:</w:t>
      </w:r>
    </w:p>
    <w:p w14:paraId="31BEA6DB" w14:textId="77777777" w:rsidR="00CC1A83" w:rsidRDefault="00CC1A83" w:rsidP="00CC1A83">
      <w:pPr>
        <w:autoSpaceDE w:val="0"/>
        <w:autoSpaceDN w:val="0"/>
        <w:adjustRightInd w:val="0"/>
        <w:spacing w:after="0" w:line="240" w:lineRule="auto"/>
        <w:jc w:val="both"/>
        <w:rPr>
          <w:rFonts w:ascii="Helv" w:hAnsi="Helv" w:cs="Helv"/>
          <w:color w:val="000000"/>
          <w:sz w:val="20"/>
          <w:szCs w:val="20"/>
        </w:rPr>
      </w:pPr>
    </w:p>
    <w:tbl>
      <w:tblPr>
        <w:tblStyle w:val="Tabelamrea"/>
        <w:tblW w:w="0" w:type="auto"/>
        <w:tblLook w:val="04A0" w:firstRow="1" w:lastRow="0" w:firstColumn="1" w:lastColumn="0" w:noHBand="0" w:noVBand="1"/>
      </w:tblPr>
      <w:tblGrid>
        <w:gridCol w:w="2826"/>
        <w:gridCol w:w="1280"/>
        <w:gridCol w:w="1276"/>
      </w:tblGrid>
      <w:tr w:rsidR="00CC1A83" w14:paraId="1F8382B4" w14:textId="77777777" w:rsidTr="00FA59F6">
        <w:tc>
          <w:tcPr>
            <w:tcW w:w="2826" w:type="dxa"/>
            <w:shd w:val="clear" w:color="auto" w:fill="9CC2E5" w:themeFill="accent1" w:themeFillTint="99"/>
          </w:tcPr>
          <w:p w14:paraId="7A13E4CA" w14:textId="77777777" w:rsidR="00CC1A83" w:rsidRDefault="00CC1A83" w:rsidP="002972D2">
            <w:pPr>
              <w:autoSpaceDE w:val="0"/>
              <w:autoSpaceDN w:val="0"/>
              <w:adjustRightInd w:val="0"/>
              <w:jc w:val="both"/>
              <w:rPr>
                <w:rFonts w:ascii="Helv" w:hAnsi="Helv" w:cs="Helv"/>
                <w:color w:val="000000"/>
                <w:sz w:val="20"/>
                <w:szCs w:val="20"/>
              </w:rPr>
            </w:pPr>
          </w:p>
        </w:tc>
        <w:tc>
          <w:tcPr>
            <w:tcW w:w="1280" w:type="dxa"/>
            <w:shd w:val="clear" w:color="auto" w:fill="9CC2E5" w:themeFill="accent1" w:themeFillTint="99"/>
          </w:tcPr>
          <w:p w14:paraId="683D134A" w14:textId="77777777" w:rsidR="00CC1A83" w:rsidRDefault="00CC1A83" w:rsidP="002972D2">
            <w:pPr>
              <w:autoSpaceDE w:val="0"/>
              <w:autoSpaceDN w:val="0"/>
              <w:adjustRightInd w:val="0"/>
              <w:jc w:val="both"/>
              <w:rPr>
                <w:rFonts w:ascii="Helv" w:hAnsi="Helv" w:cs="Helv"/>
                <w:color w:val="000000"/>
                <w:sz w:val="20"/>
                <w:szCs w:val="20"/>
              </w:rPr>
            </w:pPr>
            <w:r>
              <w:rPr>
                <w:rFonts w:ascii="Helv" w:hAnsi="Helv" w:cs="Helv"/>
                <w:color w:val="000000"/>
                <w:sz w:val="20"/>
                <w:szCs w:val="20"/>
              </w:rPr>
              <w:t xml:space="preserve">Odliv </w:t>
            </w:r>
          </w:p>
        </w:tc>
        <w:tc>
          <w:tcPr>
            <w:tcW w:w="1276" w:type="dxa"/>
            <w:shd w:val="clear" w:color="auto" w:fill="9CC2E5" w:themeFill="accent1" w:themeFillTint="99"/>
          </w:tcPr>
          <w:p w14:paraId="0A19EC1B" w14:textId="77777777" w:rsidR="00CC1A83" w:rsidRDefault="00CC1A83" w:rsidP="002972D2">
            <w:pPr>
              <w:autoSpaceDE w:val="0"/>
              <w:autoSpaceDN w:val="0"/>
              <w:adjustRightInd w:val="0"/>
              <w:jc w:val="both"/>
              <w:rPr>
                <w:rFonts w:ascii="Helv" w:hAnsi="Helv" w:cs="Helv"/>
                <w:color w:val="000000"/>
                <w:sz w:val="20"/>
                <w:szCs w:val="20"/>
              </w:rPr>
            </w:pPr>
            <w:r>
              <w:rPr>
                <w:rFonts w:ascii="Helv" w:hAnsi="Helv" w:cs="Helv"/>
                <w:color w:val="000000"/>
                <w:sz w:val="20"/>
                <w:szCs w:val="20"/>
              </w:rPr>
              <w:t xml:space="preserve">Priliv </w:t>
            </w:r>
          </w:p>
        </w:tc>
      </w:tr>
      <w:tr w:rsidR="00CC1A83" w14:paraId="37199DD4" w14:textId="77777777" w:rsidTr="00FA59F6">
        <w:tc>
          <w:tcPr>
            <w:tcW w:w="2826" w:type="dxa"/>
          </w:tcPr>
          <w:p w14:paraId="133A0464" w14:textId="77777777" w:rsidR="00CC1A83" w:rsidRPr="00FA59F6" w:rsidRDefault="00CC1A83" w:rsidP="00FA59F6">
            <w:pPr>
              <w:jc w:val="both"/>
              <w:rPr>
                <w:rFonts w:ascii="Calibri" w:eastAsia="Times New Roman" w:hAnsi="Calibri" w:cs="Calibri"/>
                <w:color w:val="000000"/>
                <w:sz w:val="16"/>
                <w:szCs w:val="16"/>
                <w:lang w:eastAsia="sl-SI"/>
              </w:rPr>
            </w:pPr>
            <w:r w:rsidRPr="00FA59F6">
              <w:rPr>
                <w:rFonts w:ascii="Calibri" w:eastAsia="Times New Roman" w:hAnsi="Calibri" w:cs="Calibri"/>
                <w:color w:val="000000"/>
                <w:sz w:val="16"/>
                <w:szCs w:val="16"/>
                <w:lang w:eastAsia="sl-SI"/>
              </w:rPr>
              <w:t>2026</w:t>
            </w:r>
          </w:p>
        </w:tc>
        <w:tc>
          <w:tcPr>
            <w:tcW w:w="1280" w:type="dxa"/>
          </w:tcPr>
          <w:p w14:paraId="33C7315E" w14:textId="11C31384" w:rsidR="00CC1A83" w:rsidRPr="00FA59F6" w:rsidRDefault="00CC1A83" w:rsidP="00FA59F6">
            <w:pPr>
              <w:jc w:val="right"/>
              <w:rPr>
                <w:rFonts w:ascii="Calibri" w:eastAsia="Times New Roman" w:hAnsi="Calibri" w:cs="Calibri"/>
                <w:color w:val="000000"/>
                <w:sz w:val="16"/>
                <w:szCs w:val="16"/>
                <w:lang w:eastAsia="sl-SI"/>
              </w:rPr>
            </w:pPr>
            <w:r w:rsidRPr="00FA59F6">
              <w:rPr>
                <w:rFonts w:ascii="Calibri" w:eastAsia="Times New Roman" w:hAnsi="Calibri" w:cs="Calibri"/>
                <w:color w:val="000000"/>
                <w:sz w:val="16"/>
                <w:szCs w:val="16"/>
                <w:lang w:eastAsia="sl-SI"/>
              </w:rPr>
              <w:t>36.000</w:t>
            </w:r>
          </w:p>
        </w:tc>
        <w:tc>
          <w:tcPr>
            <w:tcW w:w="1276" w:type="dxa"/>
          </w:tcPr>
          <w:p w14:paraId="7BBDB019" w14:textId="77777777" w:rsidR="00CC1A83" w:rsidRPr="00FA59F6" w:rsidRDefault="00CC1A83" w:rsidP="00FA59F6">
            <w:pPr>
              <w:jc w:val="right"/>
              <w:rPr>
                <w:rFonts w:ascii="Calibri" w:eastAsia="Times New Roman" w:hAnsi="Calibri" w:cs="Calibri"/>
                <w:color w:val="000000"/>
                <w:sz w:val="16"/>
                <w:szCs w:val="16"/>
                <w:lang w:eastAsia="sl-SI"/>
              </w:rPr>
            </w:pPr>
            <w:r w:rsidRPr="00FA59F6">
              <w:rPr>
                <w:rFonts w:ascii="Calibri" w:eastAsia="Times New Roman" w:hAnsi="Calibri" w:cs="Calibri"/>
                <w:color w:val="000000"/>
                <w:sz w:val="16"/>
                <w:szCs w:val="16"/>
                <w:lang w:eastAsia="sl-SI"/>
              </w:rPr>
              <w:t>/</w:t>
            </w:r>
          </w:p>
        </w:tc>
      </w:tr>
      <w:tr w:rsidR="00CC1A83" w14:paraId="55AD2377" w14:textId="77777777" w:rsidTr="00FA59F6">
        <w:tc>
          <w:tcPr>
            <w:tcW w:w="2826" w:type="dxa"/>
          </w:tcPr>
          <w:p w14:paraId="6CC89379" w14:textId="77777777" w:rsidR="00CC1A83" w:rsidRPr="00FA59F6" w:rsidRDefault="00CC1A83" w:rsidP="00FA59F6">
            <w:pPr>
              <w:jc w:val="both"/>
              <w:rPr>
                <w:rFonts w:ascii="Calibri" w:eastAsia="Times New Roman" w:hAnsi="Calibri" w:cs="Calibri"/>
                <w:color w:val="000000"/>
                <w:sz w:val="16"/>
                <w:szCs w:val="16"/>
                <w:lang w:eastAsia="sl-SI"/>
              </w:rPr>
            </w:pPr>
            <w:r w:rsidRPr="00FA59F6">
              <w:rPr>
                <w:rFonts w:ascii="Calibri" w:eastAsia="Times New Roman" w:hAnsi="Calibri" w:cs="Calibri"/>
                <w:color w:val="000000"/>
                <w:sz w:val="16"/>
                <w:szCs w:val="16"/>
                <w:lang w:eastAsia="sl-SI"/>
              </w:rPr>
              <w:t>2027</w:t>
            </w:r>
          </w:p>
        </w:tc>
        <w:tc>
          <w:tcPr>
            <w:tcW w:w="1280" w:type="dxa"/>
          </w:tcPr>
          <w:p w14:paraId="65CE7168" w14:textId="6E3A122A" w:rsidR="00CC1A83" w:rsidRPr="00FA59F6" w:rsidRDefault="00CC1A83" w:rsidP="00FA59F6">
            <w:pPr>
              <w:jc w:val="right"/>
              <w:rPr>
                <w:rFonts w:ascii="Calibri" w:eastAsia="Times New Roman" w:hAnsi="Calibri" w:cs="Calibri"/>
                <w:color w:val="000000"/>
                <w:sz w:val="16"/>
                <w:szCs w:val="16"/>
                <w:lang w:eastAsia="sl-SI"/>
              </w:rPr>
            </w:pPr>
            <w:r w:rsidRPr="00FA59F6">
              <w:rPr>
                <w:rFonts w:ascii="Calibri" w:eastAsia="Times New Roman" w:hAnsi="Calibri" w:cs="Calibri"/>
                <w:color w:val="000000"/>
                <w:sz w:val="16"/>
                <w:szCs w:val="16"/>
                <w:lang w:eastAsia="sl-SI"/>
              </w:rPr>
              <w:t>1.004.792</w:t>
            </w:r>
          </w:p>
        </w:tc>
        <w:tc>
          <w:tcPr>
            <w:tcW w:w="1276" w:type="dxa"/>
          </w:tcPr>
          <w:p w14:paraId="3BE184B7" w14:textId="77777777" w:rsidR="00CC1A83" w:rsidRPr="00FA59F6" w:rsidRDefault="00CC1A83" w:rsidP="00FA59F6">
            <w:pPr>
              <w:jc w:val="right"/>
              <w:rPr>
                <w:rFonts w:ascii="Calibri" w:eastAsia="Times New Roman" w:hAnsi="Calibri" w:cs="Calibri"/>
                <w:color w:val="000000"/>
                <w:sz w:val="16"/>
                <w:szCs w:val="16"/>
                <w:lang w:eastAsia="sl-SI"/>
              </w:rPr>
            </w:pPr>
            <w:r w:rsidRPr="00FA59F6">
              <w:rPr>
                <w:rFonts w:ascii="Calibri" w:eastAsia="Times New Roman" w:hAnsi="Calibri" w:cs="Calibri"/>
                <w:color w:val="000000"/>
                <w:sz w:val="16"/>
                <w:szCs w:val="16"/>
                <w:lang w:eastAsia="sl-SI"/>
              </w:rPr>
              <w:t>/</w:t>
            </w:r>
          </w:p>
        </w:tc>
      </w:tr>
      <w:tr w:rsidR="00CC1A83" w14:paraId="02D7521A" w14:textId="77777777" w:rsidTr="00FA59F6">
        <w:tc>
          <w:tcPr>
            <w:tcW w:w="2826" w:type="dxa"/>
          </w:tcPr>
          <w:p w14:paraId="6E3674E7" w14:textId="77777777" w:rsidR="00CC1A83" w:rsidRPr="00FA59F6" w:rsidRDefault="00CC1A83" w:rsidP="00FA59F6">
            <w:pPr>
              <w:jc w:val="both"/>
              <w:rPr>
                <w:rFonts w:ascii="Calibri" w:eastAsia="Times New Roman" w:hAnsi="Calibri" w:cs="Calibri"/>
                <w:color w:val="000000"/>
                <w:sz w:val="16"/>
                <w:szCs w:val="16"/>
                <w:lang w:eastAsia="sl-SI"/>
              </w:rPr>
            </w:pPr>
            <w:r w:rsidRPr="00FA59F6">
              <w:rPr>
                <w:rFonts w:ascii="Calibri" w:eastAsia="Times New Roman" w:hAnsi="Calibri" w:cs="Calibri"/>
                <w:color w:val="000000"/>
                <w:sz w:val="16"/>
                <w:szCs w:val="16"/>
                <w:lang w:eastAsia="sl-SI"/>
              </w:rPr>
              <w:t>2028</w:t>
            </w:r>
          </w:p>
        </w:tc>
        <w:tc>
          <w:tcPr>
            <w:tcW w:w="1280" w:type="dxa"/>
          </w:tcPr>
          <w:p w14:paraId="3A2FB89B" w14:textId="44D7B517" w:rsidR="00CC1A83" w:rsidRPr="00FA59F6" w:rsidRDefault="00CC1A83" w:rsidP="00FA59F6">
            <w:pPr>
              <w:jc w:val="right"/>
              <w:rPr>
                <w:rFonts w:ascii="Calibri" w:eastAsia="Times New Roman" w:hAnsi="Calibri" w:cs="Calibri"/>
                <w:color w:val="000000"/>
                <w:sz w:val="16"/>
                <w:szCs w:val="16"/>
                <w:lang w:eastAsia="sl-SI"/>
              </w:rPr>
            </w:pPr>
            <w:r w:rsidRPr="00FA59F6">
              <w:rPr>
                <w:rFonts w:ascii="Calibri" w:eastAsia="Times New Roman" w:hAnsi="Calibri" w:cs="Calibri"/>
                <w:color w:val="000000"/>
                <w:sz w:val="16"/>
                <w:szCs w:val="16"/>
                <w:lang w:eastAsia="sl-SI"/>
              </w:rPr>
              <w:t>889.868</w:t>
            </w:r>
          </w:p>
        </w:tc>
        <w:tc>
          <w:tcPr>
            <w:tcW w:w="1276" w:type="dxa"/>
          </w:tcPr>
          <w:p w14:paraId="53C9E15B" w14:textId="0C27EB56" w:rsidR="00CC1A83" w:rsidRPr="00FA59F6" w:rsidRDefault="00CC1A83" w:rsidP="00FA59F6">
            <w:pPr>
              <w:jc w:val="right"/>
              <w:rPr>
                <w:rFonts w:ascii="Calibri" w:eastAsia="Times New Roman" w:hAnsi="Calibri" w:cs="Calibri"/>
                <w:color w:val="000000"/>
                <w:sz w:val="16"/>
                <w:szCs w:val="16"/>
                <w:lang w:eastAsia="sl-SI"/>
              </w:rPr>
            </w:pPr>
            <w:r w:rsidRPr="00FA59F6">
              <w:rPr>
                <w:rFonts w:ascii="Calibri" w:eastAsia="Times New Roman" w:hAnsi="Calibri" w:cs="Calibri"/>
                <w:color w:val="000000"/>
                <w:sz w:val="16"/>
                <w:szCs w:val="16"/>
                <w:lang w:eastAsia="sl-SI"/>
              </w:rPr>
              <w:t>1.402.792</w:t>
            </w:r>
          </w:p>
        </w:tc>
      </w:tr>
      <w:tr w:rsidR="00CC1A83" w14:paraId="2A7851F5" w14:textId="77777777" w:rsidTr="00FA59F6">
        <w:tc>
          <w:tcPr>
            <w:tcW w:w="2826" w:type="dxa"/>
          </w:tcPr>
          <w:p w14:paraId="19757475" w14:textId="77777777" w:rsidR="00CC1A83" w:rsidRPr="00FA59F6" w:rsidRDefault="00CC1A83" w:rsidP="00FA59F6">
            <w:pPr>
              <w:jc w:val="both"/>
              <w:rPr>
                <w:rFonts w:ascii="Calibri" w:eastAsia="Times New Roman" w:hAnsi="Calibri" w:cs="Calibri"/>
                <w:color w:val="000000"/>
                <w:sz w:val="16"/>
                <w:szCs w:val="16"/>
                <w:lang w:eastAsia="sl-SI"/>
              </w:rPr>
            </w:pPr>
            <w:r w:rsidRPr="00FA59F6">
              <w:rPr>
                <w:rFonts w:ascii="Calibri" w:eastAsia="Times New Roman" w:hAnsi="Calibri" w:cs="Calibri"/>
                <w:color w:val="000000"/>
                <w:sz w:val="16"/>
                <w:szCs w:val="16"/>
                <w:lang w:eastAsia="sl-SI"/>
              </w:rPr>
              <w:t>2029</w:t>
            </w:r>
          </w:p>
        </w:tc>
        <w:tc>
          <w:tcPr>
            <w:tcW w:w="1280" w:type="dxa"/>
          </w:tcPr>
          <w:p w14:paraId="4A016B25" w14:textId="224B197C" w:rsidR="00CC1A83" w:rsidRPr="00FA59F6" w:rsidRDefault="00CC1A83" w:rsidP="00FA59F6">
            <w:pPr>
              <w:jc w:val="right"/>
              <w:rPr>
                <w:rFonts w:ascii="Calibri" w:eastAsia="Times New Roman" w:hAnsi="Calibri" w:cs="Calibri"/>
                <w:color w:val="000000"/>
                <w:sz w:val="16"/>
                <w:szCs w:val="16"/>
                <w:lang w:eastAsia="sl-SI"/>
              </w:rPr>
            </w:pPr>
            <w:r w:rsidRPr="00FA59F6">
              <w:rPr>
                <w:rFonts w:ascii="Calibri" w:eastAsia="Times New Roman" w:hAnsi="Calibri" w:cs="Calibri"/>
                <w:color w:val="000000"/>
                <w:sz w:val="16"/>
                <w:szCs w:val="16"/>
                <w:lang w:eastAsia="sl-SI"/>
              </w:rPr>
              <w:t>313.662</w:t>
            </w:r>
          </w:p>
        </w:tc>
        <w:tc>
          <w:tcPr>
            <w:tcW w:w="1276" w:type="dxa"/>
          </w:tcPr>
          <w:p w14:paraId="33785597" w14:textId="1D299931" w:rsidR="00CC1A83" w:rsidRPr="00FA59F6" w:rsidRDefault="00CC1A83" w:rsidP="00FA59F6">
            <w:pPr>
              <w:jc w:val="right"/>
              <w:rPr>
                <w:rFonts w:ascii="Calibri" w:eastAsia="Times New Roman" w:hAnsi="Calibri" w:cs="Calibri"/>
                <w:color w:val="000000"/>
                <w:sz w:val="16"/>
                <w:szCs w:val="16"/>
                <w:lang w:eastAsia="sl-SI"/>
              </w:rPr>
            </w:pPr>
            <w:r w:rsidRPr="00FA59F6">
              <w:rPr>
                <w:rFonts w:ascii="Calibri" w:eastAsia="Times New Roman" w:hAnsi="Calibri" w:cs="Calibri"/>
                <w:color w:val="000000"/>
                <w:sz w:val="16"/>
                <w:szCs w:val="16"/>
                <w:lang w:eastAsia="sl-SI"/>
              </w:rPr>
              <w:t>841.530</w:t>
            </w:r>
          </w:p>
        </w:tc>
      </w:tr>
      <w:tr w:rsidR="00CC1A83" w:rsidRPr="00C57952" w14:paraId="5B0E6B32" w14:textId="77777777" w:rsidTr="00FA59F6">
        <w:tc>
          <w:tcPr>
            <w:tcW w:w="2826" w:type="dxa"/>
          </w:tcPr>
          <w:p w14:paraId="64ECDE25" w14:textId="77777777" w:rsidR="00CC1A83" w:rsidRPr="00FA59F6" w:rsidRDefault="00CC1A83" w:rsidP="00FA59F6">
            <w:pPr>
              <w:jc w:val="both"/>
              <w:rPr>
                <w:rFonts w:ascii="Calibri" w:eastAsia="Times New Roman" w:hAnsi="Calibri" w:cs="Calibri"/>
                <w:b/>
                <w:bCs/>
                <w:color w:val="000000"/>
                <w:sz w:val="16"/>
                <w:szCs w:val="16"/>
                <w:lang w:eastAsia="sl-SI"/>
              </w:rPr>
            </w:pPr>
            <w:r w:rsidRPr="00FA59F6">
              <w:rPr>
                <w:rFonts w:ascii="Calibri" w:eastAsia="Times New Roman" w:hAnsi="Calibri" w:cs="Calibri"/>
                <w:b/>
                <w:bCs/>
                <w:color w:val="000000"/>
                <w:sz w:val="16"/>
                <w:szCs w:val="16"/>
                <w:lang w:eastAsia="sl-SI"/>
              </w:rPr>
              <w:t>SKUPNO</w:t>
            </w:r>
          </w:p>
        </w:tc>
        <w:tc>
          <w:tcPr>
            <w:tcW w:w="1280" w:type="dxa"/>
          </w:tcPr>
          <w:p w14:paraId="6E132FD8" w14:textId="22E9A934" w:rsidR="00CC1A83" w:rsidRPr="00FA59F6" w:rsidRDefault="00CC1A83" w:rsidP="00FA59F6">
            <w:pPr>
              <w:jc w:val="right"/>
              <w:rPr>
                <w:rFonts w:ascii="Calibri" w:eastAsia="Times New Roman" w:hAnsi="Calibri" w:cs="Calibri"/>
                <w:b/>
                <w:bCs/>
                <w:color w:val="000000"/>
                <w:sz w:val="16"/>
                <w:szCs w:val="16"/>
                <w:lang w:eastAsia="sl-SI"/>
              </w:rPr>
            </w:pPr>
            <w:r w:rsidRPr="00FA59F6">
              <w:rPr>
                <w:rFonts w:ascii="Calibri" w:eastAsia="Times New Roman" w:hAnsi="Calibri" w:cs="Calibri"/>
                <w:b/>
                <w:bCs/>
                <w:color w:val="000000"/>
                <w:sz w:val="16"/>
                <w:szCs w:val="16"/>
                <w:lang w:eastAsia="sl-SI"/>
              </w:rPr>
              <w:t>2.244.322</w:t>
            </w:r>
          </w:p>
        </w:tc>
        <w:tc>
          <w:tcPr>
            <w:tcW w:w="1276" w:type="dxa"/>
          </w:tcPr>
          <w:p w14:paraId="711F5BB7" w14:textId="20672131" w:rsidR="00CC1A83" w:rsidRPr="00FA59F6" w:rsidRDefault="00CC1A83" w:rsidP="00FA59F6">
            <w:pPr>
              <w:jc w:val="right"/>
              <w:rPr>
                <w:rFonts w:ascii="Calibri" w:eastAsia="Times New Roman" w:hAnsi="Calibri" w:cs="Calibri"/>
                <w:b/>
                <w:bCs/>
                <w:color w:val="000000"/>
                <w:sz w:val="16"/>
                <w:szCs w:val="16"/>
                <w:lang w:eastAsia="sl-SI"/>
              </w:rPr>
            </w:pPr>
            <w:r w:rsidRPr="00FA59F6">
              <w:rPr>
                <w:rFonts w:ascii="Calibri" w:eastAsia="Times New Roman" w:hAnsi="Calibri" w:cs="Calibri"/>
                <w:b/>
                <w:bCs/>
                <w:color w:val="000000"/>
                <w:sz w:val="16"/>
                <w:szCs w:val="16"/>
                <w:lang w:eastAsia="sl-SI"/>
              </w:rPr>
              <w:t>2.244.322</w:t>
            </w:r>
          </w:p>
        </w:tc>
      </w:tr>
    </w:tbl>
    <w:p w14:paraId="533356C6" w14:textId="77777777" w:rsidR="00CC1A83" w:rsidRDefault="00CC1A83" w:rsidP="00CC1A83">
      <w:pPr>
        <w:autoSpaceDE w:val="0"/>
        <w:autoSpaceDN w:val="0"/>
        <w:adjustRightInd w:val="0"/>
        <w:spacing w:after="0" w:line="240" w:lineRule="auto"/>
        <w:jc w:val="both"/>
        <w:rPr>
          <w:rFonts w:ascii="Helv" w:hAnsi="Helv" w:cs="Helv"/>
          <w:color w:val="000000"/>
          <w:sz w:val="20"/>
          <w:szCs w:val="20"/>
        </w:rPr>
      </w:pPr>
    </w:p>
    <w:p w14:paraId="47FE65BC" w14:textId="583A4186" w:rsidR="00D2244C" w:rsidRPr="00B933DA" w:rsidRDefault="00D2244C" w:rsidP="00D2244C">
      <w:pPr>
        <w:tabs>
          <w:tab w:val="right" w:pos="9072"/>
        </w:tabs>
        <w:spacing w:line="276" w:lineRule="auto"/>
        <w:jc w:val="both"/>
        <w:rPr>
          <w:rFonts w:ascii="Arial" w:eastAsia="Times New Roman" w:hAnsi="Arial" w:cs="Arial"/>
          <w:sz w:val="20"/>
          <w:szCs w:val="20"/>
        </w:rPr>
      </w:pPr>
      <w:r w:rsidRPr="00B933DA">
        <w:rPr>
          <w:rFonts w:ascii="Arial" w:eastAsia="Times New Roman" w:hAnsi="Arial" w:cs="Arial"/>
          <w:sz w:val="20"/>
          <w:szCs w:val="20"/>
        </w:rPr>
        <w:t>AKOS kot najustreznejšo rešitev in v izogib nihanju vrednosti točke za plačila za uporabo radijskih frekvenc predlaga, da se stroški izvedbe obeh dražb začasno financirajo iz akumuliranih presežkov preteklih let. Vsi stroški za izvedbo obeh dražb bodo namreč v celoti povrnjeni s strani dražiteljev v obliki plačila administrativnih stroškov dražb. Navedeno pomeni, da bodo stroški izvedbe dražb v celoti pokriti z dodatnimi prihodki od dražiteljev, zaradi česar niti stroški niti prihodki obeh dražb dolgoročno ne bodo vplivali na porabo akumuliranih presežkov preteklih let. Po zaključku obeh dražb bo AKOS v celoti prejel povrnjenih 2.244.322,00 EUR preko plačila administrativnih stroškov s strani dražiteljev, pri čemer gre zgolj za začasno premostitev sredstev za kritje stroškov izvedbe javnih dražb.</w:t>
      </w:r>
    </w:p>
    <w:p w14:paraId="3DEBB88E" w14:textId="0CEE7EA3" w:rsidR="00D2244C" w:rsidRPr="008E5D5E" w:rsidRDefault="0086350A" w:rsidP="00FE6682">
      <w:pPr>
        <w:tabs>
          <w:tab w:val="right" w:pos="9072"/>
        </w:tabs>
        <w:spacing w:line="276" w:lineRule="auto"/>
        <w:jc w:val="both"/>
        <w:rPr>
          <w:rFonts w:ascii="Arial" w:eastAsia="Times New Roman" w:hAnsi="Arial" w:cs="Arial"/>
          <w:sz w:val="20"/>
          <w:szCs w:val="20"/>
        </w:rPr>
      </w:pPr>
      <w:r w:rsidRPr="00B933DA">
        <w:rPr>
          <w:rFonts w:ascii="Arial" w:eastAsia="Times New Roman" w:hAnsi="Arial" w:cs="Arial"/>
          <w:sz w:val="20"/>
          <w:szCs w:val="20"/>
        </w:rPr>
        <w:t>A</w:t>
      </w:r>
      <w:r w:rsidR="00231A9A" w:rsidRPr="00B933DA">
        <w:rPr>
          <w:rFonts w:ascii="Arial" w:eastAsia="Times New Roman" w:hAnsi="Arial" w:cs="Arial"/>
          <w:sz w:val="20"/>
          <w:szCs w:val="20"/>
        </w:rPr>
        <w:t>KOS ocenjuje, da bo imela izvedba načrtovanih javnih dražb pomembne pozitivne finančne učinke za državni proračun. Pri Dražbi A</w:t>
      </w:r>
      <w:r w:rsidR="009D0D93" w:rsidRPr="00B933DA">
        <w:rPr>
          <w:rFonts w:ascii="Arial" w:eastAsia="Times New Roman" w:hAnsi="Arial" w:cs="Arial"/>
          <w:sz w:val="20"/>
          <w:szCs w:val="20"/>
        </w:rPr>
        <w:t xml:space="preserve"> </w:t>
      </w:r>
      <w:r w:rsidR="00231A9A" w:rsidRPr="00B933DA">
        <w:rPr>
          <w:rFonts w:ascii="Arial" w:eastAsia="Times New Roman" w:hAnsi="Arial" w:cs="Arial"/>
          <w:sz w:val="20"/>
          <w:szCs w:val="20"/>
        </w:rPr>
        <w:t xml:space="preserve">je predvideno, da bodo izbrani dražitelji licenčnine oziroma nadomestila za uporabo omejene naravne dobrine poravnali v drugi polovici leta 2028, in sicer v roku 30 dni po izdaji odločb o dodelitvi radijskih frekvenc. Sredstva se nakažejo na ločen podračun Ministrstva za finance. Ocenjena skupna vrednost licenčnin za navedeno dražbo znaša približno 50 milijonov EUR, pri čemer bo dejanska višina odvisna od poteka dražbe in investicijske sposobnosti udeleženih mobilnih operaterjev. Za Dražbo B AKOS ocenjuje, da bi lahko skupna vrednost licenčnin znašala približno 2 milijona EUR. Izvedba te dražbe in plačilo nadomestil sta </w:t>
      </w:r>
      <w:r w:rsidR="00231A9A" w:rsidRPr="00B933DA">
        <w:rPr>
          <w:rFonts w:ascii="Arial" w:eastAsia="Times New Roman" w:hAnsi="Arial" w:cs="Arial"/>
          <w:sz w:val="20"/>
          <w:szCs w:val="20"/>
        </w:rPr>
        <w:lastRenderedPageBreak/>
        <w:t>predvidena v drugi polovici leta 2029 oziroma v letu 2030, predvsem glede na dinamiko harmonizacije uporabe radiofrekvenčnega pasu 6 GHz na ravni Evropske komisije. Skupni pozitivni finančni učinki za državni proračun iz naslova licenčnin obeh dražb bi tako lahko dosegli približno 52 milijonov EUR.</w:t>
      </w:r>
    </w:p>
    <w:p w14:paraId="1009BB3F" w14:textId="431AF74F" w:rsidR="00FB397B" w:rsidRPr="00FE6682" w:rsidRDefault="00FE6682" w:rsidP="00FE6682">
      <w:pPr>
        <w:tabs>
          <w:tab w:val="right" w:pos="9072"/>
        </w:tabs>
        <w:spacing w:line="276" w:lineRule="auto"/>
        <w:jc w:val="both"/>
        <w:rPr>
          <w:rFonts w:ascii="Arial" w:eastAsia="Calibri" w:hAnsi="Arial" w:cs="Arial"/>
          <w:sz w:val="20"/>
        </w:rPr>
      </w:pPr>
      <w:r w:rsidRPr="00FE6682">
        <w:rPr>
          <w:rFonts w:ascii="Arial" w:eastAsia="Times New Roman" w:hAnsi="Arial" w:cs="Arial"/>
          <w:sz w:val="20"/>
          <w:szCs w:val="20"/>
        </w:rPr>
        <w:t>MNZJU ocenjuje, da predlog AKOS ustrezno rešuje vprašanje načina financiranja stroškov javne dražbe radiofrekvenčnih pasov za javno mobilno tehnologijo, zlasti z vidika stanja akumuliranih presežkov prihodkov nad odhodki v bilanci stanja na kontu 985, in meni, da lahko AKOS za namen začasnega financiranja teh stroškov uporabi akumuliran presežek preteklih let ter nato sredstva, prejeta iz naslova povrnitve administrativnih stroškov v letih 2028 in 2029, vrne oziroma razporedi nazaj med akumulirane presežke v enaki višini. MNZJU s tem mnenjem ne presoja, ne potrjuje in se ne opredeljuje do višine predvidenih stroškov javne dražbe, temveč zgolj do predlaganega načina njihovega začasnega financiranja in naknadne povrnitve sredstev. MNZJU predlaga, da vlada sprejme soglasje k predlaganemu načinu porabe presežka za namen financiranja javne dražbe radiofrekvenčnih pasov za javno mobilno tehnologijo.</w:t>
      </w:r>
    </w:p>
    <w:sectPr w:rsidR="00FB397B" w:rsidRPr="00FE6682" w:rsidSect="00E93B39">
      <w:pgSz w:w="11906" w:h="16838"/>
      <w:pgMar w:top="1418" w:right="1701"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BFE53" w14:textId="77777777" w:rsidR="00193DA1" w:rsidRDefault="00193DA1" w:rsidP="00B64C9E">
      <w:pPr>
        <w:spacing w:after="0" w:line="240" w:lineRule="auto"/>
      </w:pPr>
      <w:r>
        <w:separator/>
      </w:r>
    </w:p>
  </w:endnote>
  <w:endnote w:type="continuationSeparator" w:id="0">
    <w:p w14:paraId="6F0D3A81" w14:textId="77777777" w:rsidR="00193DA1" w:rsidRDefault="00193DA1" w:rsidP="00B64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22924" w14:textId="77777777" w:rsidR="00193DA1" w:rsidRDefault="00193DA1" w:rsidP="00B64C9E">
      <w:pPr>
        <w:spacing w:after="0" w:line="240" w:lineRule="auto"/>
      </w:pPr>
      <w:r>
        <w:separator/>
      </w:r>
    </w:p>
  </w:footnote>
  <w:footnote w:type="continuationSeparator" w:id="0">
    <w:p w14:paraId="5E668715" w14:textId="77777777" w:rsidR="00193DA1" w:rsidRDefault="00193DA1" w:rsidP="00B64C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5FBC"/>
    <w:multiLevelType w:val="hybridMultilevel"/>
    <w:tmpl w:val="ADF2C736"/>
    <w:lvl w:ilvl="0" w:tplc="16225AE4">
      <w:start w:val="1"/>
      <w:numFmt w:val="decimal"/>
      <w:lvlText w:val="%1."/>
      <w:lvlJc w:val="left"/>
      <w:pPr>
        <w:ind w:left="720" w:hanging="360"/>
      </w:pPr>
      <w:rPr>
        <w:rFonts w:hint="default"/>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1480B6A"/>
    <w:multiLevelType w:val="hybridMultilevel"/>
    <w:tmpl w:val="93BC2228"/>
    <w:lvl w:ilvl="0" w:tplc="4A728A6C">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D9436D1"/>
    <w:multiLevelType w:val="hybridMultilevel"/>
    <w:tmpl w:val="ED0C8758"/>
    <w:lvl w:ilvl="0" w:tplc="0424000F">
      <w:start w:val="1"/>
      <w:numFmt w:val="decimal"/>
      <w:lvlText w:val="%1."/>
      <w:lvlJc w:val="left"/>
      <w:pPr>
        <w:tabs>
          <w:tab w:val="num" w:pos="377"/>
        </w:tabs>
        <w:ind w:left="377" w:hanging="360"/>
      </w:pPr>
      <w:rPr>
        <w:rFonts w:hint="default"/>
      </w:rPr>
    </w:lvl>
    <w:lvl w:ilvl="1" w:tplc="04240003" w:tentative="1">
      <w:start w:val="1"/>
      <w:numFmt w:val="bullet"/>
      <w:lvlText w:val="o"/>
      <w:lvlJc w:val="left"/>
      <w:pPr>
        <w:tabs>
          <w:tab w:val="num" w:pos="1097"/>
        </w:tabs>
        <w:ind w:left="1097" w:hanging="360"/>
      </w:pPr>
      <w:rPr>
        <w:rFonts w:ascii="Courier New" w:hAnsi="Courier New" w:cs="Courier New" w:hint="default"/>
      </w:rPr>
    </w:lvl>
    <w:lvl w:ilvl="2" w:tplc="04240005" w:tentative="1">
      <w:start w:val="1"/>
      <w:numFmt w:val="bullet"/>
      <w:lvlText w:val=""/>
      <w:lvlJc w:val="left"/>
      <w:pPr>
        <w:tabs>
          <w:tab w:val="num" w:pos="1817"/>
        </w:tabs>
        <w:ind w:left="1817" w:hanging="360"/>
      </w:pPr>
      <w:rPr>
        <w:rFonts w:ascii="Wingdings" w:hAnsi="Wingdings" w:hint="default"/>
      </w:rPr>
    </w:lvl>
    <w:lvl w:ilvl="3" w:tplc="04240001" w:tentative="1">
      <w:start w:val="1"/>
      <w:numFmt w:val="bullet"/>
      <w:lvlText w:val=""/>
      <w:lvlJc w:val="left"/>
      <w:pPr>
        <w:tabs>
          <w:tab w:val="num" w:pos="2537"/>
        </w:tabs>
        <w:ind w:left="2537" w:hanging="360"/>
      </w:pPr>
      <w:rPr>
        <w:rFonts w:ascii="Symbol" w:hAnsi="Symbol" w:hint="default"/>
      </w:rPr>
    </w:lvl>
    <w:lvl w:ilvl="4" w:tplc="04240003" w:tentative="1">
      <w:start w:val="1"/>
      <w:numFmt w:val="bullet"/>
      <w:lvlText w:val="o"/>
      <w:lvlJc w:val="left"/>
      <w:pPr>
        <w:tabs>
          <w:tab w:val="num" w:pos="3257"/>
        </w:tabs>
        <w:ind w:left="3257" w:hanging="360"/>
      </w:pPr>
      <w:rPr>
        <w:rFonts w:ascii="Courier New" w:hAnsi="Courier New" w:cs="Courier New" w:hint="default"/>
      </w:rPr>
    </w:lvl>
    <w:lvl w:ilvl="5" w:tplc="04240005" w:tentative="1">
      <w:start w:val="1"/>
      <w:numFmt w:val="bullet"/>
      <w:lvlText w:val=""/>
      <w:lvlJc w:val="left"/>
      <w:pPr>
        <w:tabs>
          <w:tab w:val="num" w:pos="3977"/>
        </w:tabs>
        <w:ind w:left="3977" w:hanging="360"/>
      </w:pPr>
      <w:rPr>
        <w:rFonts w:ascii="Wingdings" w:hAnsi="Wingdings" w:hint="default"/>
      </w:rPr>
    </w:lvl>
    <w:lvl w:ilvl="6" w:tplc="04240001" w:tentative="1">
      <w:start w:val="1"/>
      <w:numFmt w:val="bullet"/>
      <w:lvlText w:val=""/>
      <w:lvlJc w:val="left"/>
      <w:pPr>
        <w:tabs>
          <w:tab w:val="num" w:pos="4697"/>
        </w:tabs>
        <w:ind w:left="4697" w:hanging="360"/>
      </w:pPr>
      <w:rPr>
        <w:rFonts w:ascii="Symbol" w:hAnsi="Symbol" w:hint="default"/>
      </w:rPr>
    </w:lvl>
    <w:lvl w:ilvl="7" w:tplc="04240003" w:tentative="1">
      <w:start w:val="1"/>
      <w:numFmt w:val="bullet"/>
      <w:lvlText w:val="o"/>
      <w:lvlJc w:val="left"/>
      <w:pPr>
        <w:tabs>
          <w:tab w:val="num" w:pos="5417"/>
        </w:tabs>
        <w:ind w:left="5417" w:hanging="360"/>
      </w:pPr>
      <w:rPr>
        <w:rFonts w:ascii="Courier New" w:hAnsi="Courier New" w:cs="Courier New" w:hint="default"/>
      </w:rPr>
    </w:lvl>
    <w:lvl w:ilvl="8" w:tplc="04240005" w:tentative="1">
      <w:start w:val="1"/>
      <w:numFmt w:val="bullet"/>
      <w:lvlText w:val=""/>
      <w:lvlJc w:val="left"/>
      <w:pPr>
        <w:tabs>
          <w:tab w:val="num" w:pos="6137"/>
        </w:tabs>
        <w:ind w:left="6137" w:hanging="360"/>
      </w:pPr>
      <w:rPr>
        <w:rFonts w:ascii="Wingdings" w:hAnsi="Wingdings" w:hint="default"/>
      </w:rPr>
    </w:lvl>
  </w:abstractNum>
  <w:abstractNum w:abstractNumId="5" w15:restartNumberingAfterBreak="0">
    <w:nsid w:val="3E2666B2"/>
    <w:multiLevelType w:val="hybridMultilevel"/>
    <w:tmpl w:val="91F298FA"/>
    <w:lvl w:ilvl="0" w:tplc="4A728A6C">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7084814"/>
    <w:multiLevelType w:val="hybridMultilevel"/>
    <w:tmpl w:val="4ED6CA9C"/>
    <w:lvl w:ilvl="0" w:tplc="9574025E">
      <w:start w:val="3"/>
      <w:numFmt w:val="bullet"/>
      <w:lvlText w:val="-"/>
      <w:lvlJc w:val="left"/>
      <w:pPr>
        <w:ind w:left="360" w:hanging="360"/>
      </w:pPr>
      <w:rPr>
        <w:rFonts w:ascii="Arial" w:eastAsia="Times New Roman" w:hAnsi="Arial" w:cs="Arial" w:hint="default"/>
        <w:b w:val="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2094904"/>
    <w:multiLevelType w:val="hybridMultilevel"/>
    <w:tmpl w:val="AE8EEABC"/>
    <w:lvl w:ilvl="0" w:tplc="76AC1A70">
      <w:start w:val="49"/>
      <w:numFmt w:val="bullet"/>
      <w:lvlText w:val=""/>
      <w:lvlJc w:val="left"/>
      <w:pPr>
        <w:ind w:left="377" w:hanging="360"/>
      </w:pPr>
      <w:rPr>
        <w:rFonts w:ascii="Symbol" w:eastAsia="Times New Roman" w:hAnsi="Symbol" w:cs="Times New Roman" w:hint="default"/>
      </w:rPr>
    </w:lvl>
    <w:lvl w:ilvl="1" w:tplc="04240003" w:tentative="1">
      <w:start w:val="1"/>
      <w:numFmt w:val="bullet"/>
      <w:lvlText w:val="o"/>
      <w:lvlJc w:val="left"/>
      <w:pPr>
        <w:ind w:left="1097" w:hanging="360"/>
      </w:pPr>
      <w:rPr>
        <w:rFonts w:ascii="Courier New" w:hAnsi="Courier New" w:cs="Courier New" w:hint="default"/>
      </w:rPr>
    </w:lvl>
    <w:lvl w:ilvl="2" w:tplc="04240005" w:tentative="1">
      <w:start w:val="1"/>
      <w:numFmt w:val="bullet"/>
      <w:lvlText w:val=""/>
      <w:lvlJc w:val="left"/>
      <w:pPr>
        <w:ind w:left="1817" w:hanging="360"/>
      </w:pPr>
      <w:rPr>
        <w:rFonts w:ascii="Wingdings" w:hAnsi="Wingdings" w:hint="default"/>
      </w:rPr>
    </w:lvl>
    <w:lvl w:ilvl="3" w:tplc="04240001" w:tentative="1">
      <w:start w:val="1"/>
      <w:numFmt w:val="bullet"/>
      <w:lvlText w:val=""/>
      <w:lvlJc w:val="left"/>
      <w:pPr>
        <w:ind w:left="2537" w:hanging="360"/>
      </w:pPr>
      <w:rPr>
        <w:rFonts w:ascii="Symbol" w:hAnsi="Symbol" w:hint="default"/>
      </w:rPr>
    </w:lvl>
    <w:lvl w:ilvl="4" w:tplc="04240003" w:tentative="1">
      <w:start w:val="1"/>
      <w:numFmt w:val="bullet"/>
      <w:lvlText w:val="o"/>
      <w:lvlJc w:val="left"/>
      <w:pPr>
        <w:ind w:left="3257" w:hanging="360"/>
      </w:pPr>
      <w:rPr>
        <w:rFonts w:ascii="Courier New" w:hAnsi="Courier New" w:cs="Courier New" w:hint="default"/>
      </w:rPr>
    </w:lvl>
    <w:lvl w:ilvl="5" w:tplc="04240005" w:tentative="1">
      <w:start w:val="1"/>
      <w:numFmt w:val="bullet"/>
      <w:lvlText w:val=""/>
      <w:lvlJc w:val="left"/>
      <w:pPr>
        <w:ind w:left="3977" w:hanging="360"/>
      </w:pPr>
      <w:rPr>
        <w:rFonts w:ascii="Wingdings" w:hAnsi="Wingdings" w:hint="default"/>
      </w:rPr>
    </w:lvl>
    <w:lvl w:ilvl="6" w:tplc="04240001" w:tentative="1">
      <w:start w:val="1"/>
      <w:numFmt w:val="bullet"/>
      <w:lvlText w:val=""/>
      <w:lvlJc w:val="left"/>
      <w:pPr>
        <w:ind w:left="4697" w:hanging="360"/>
      </w:pPr>
      <w:rPr>
        <w:rFonts w:ascii="Symbol" w:hAnsi="Symbol" w:hint="default"/>
      </w:rPr>
    </w:lvl>
    <w:lvl w:ilvl="7" w:tplc="04240003" w:tentative="1">
      <w:start w:val="1"/>
      <w:numFmt w:val="bullet"/>
      <w:lvlText w:val="o"/>
      <w:lvlJc w:val="left"/>
      <w:pPr>
        <w:ind w:left="5417" w:hanging="360"/>
      </w:pPr>
      <w:rPr>
        <w:rFonts w:ascii="Courier New" w:hAnsi="Courier New" w:cs="Courier New" w:hint="default"/>
      </w:rPr>
    </w:lvl>
    <w:lvl w:ilvl="8" w:tplc="04240005" w:tentative="1">
      <w:start w:val="1"/>
      <w:numFmt w:val="bullet"/>
      <w:lvlText w:val=""/>
      <w:lvlJc w:val="left"/>
      <w:pPr>
        <w:ind w:left="6137" w:hanging="360"/>
      </w:pPr>
      <w:rPr>
        <w:rFonts w:ascii="Wingdings" w:hAnsi="Wingdings" w:hint="default"/>
      </w:rPr>
    </w:lvl>
  </w:abstractNum>
  <w:abstractNum w:abstractNumId="11" w15:restartNumberingAfterBreak="0">
    <w:nsid w:val="66EA6896"/>
    <w:multiLevelType w:val="hybridMultilevel"/>
    <w:tmpl w:val="005C2D80"/>
    <w:lvl w:ilvl="0" w:tplc="8E9EE23C">
      <w:numFmt w:val="bullet"/>
      <w:lvlText w:val="−"/>
      <w:lvlJc w:val="left"/>
      <w:pPr>
        <w:tabs>
          <w:tab w:val="num" w:pos="377"/>
        </w:tabs>
        <w:ind w:left="377" w:hanging="360"/>
      </w:pPr>
      <w:rPr>
        <w:rFonts w:ascii="Arial" w:eastAsia="Calibri" w:hAnsi="Arial" w:hint="default"/>
      </w:rPr>
    </w:lvl>
    <w:lvl w:ilvl="1" w:tplc="04240003" w:tentative="1">
      <w:start w:val="1"/>
      <w:numFmt w:val="bullet"/>
      <w:lvlText w:val="o"/>
      <w:lvlJc w:val="left"/>
      <w:pPr>
        <w:tabs>
          <w:tab w:val="num" w:pos="1097"/>
        </w:tabs>
        <w:ind w:left="1097" w:hanging="360"/>
      </w:pPr>
      <w:rPr>
        <w:rFonts w:ascii="Courier New" w:hAnsi="Courier New" w:cs="Courier New" w:hint="default"/>
      </w:rPr>
    </w:lvl>
    <w:lvl w:ilvl="2" w:tplc="04240005" w:tentative="1">
      <w:start w:val="1"/>
      <w:numFmt w:val="bullet"/>
      <w:lvlText w:val=""/>
      <w:lvlJc w:val="left"/>
      <w:pPr>
        <w:tabs>
          <w:tab w:val="num" w:pos="1817"/>
        </w:tabs>
        <w:ind w:left="1817" w:hanging="360"/>
      </w:pPr>
      <w:rPr>
        <w:rFonts w:ascii="Wingdings" w:hAnsi="Wingdings" w:hint="default"/>
      </w:rPr>
    </w:lvl>
    <w:lvl w:ilvl="3" w:tplc="04240001" w:tentative="1">
      <w:start w:val="1"/>
      <w:numFmt w:val="bullet"/>
      <w:lvlText w:val=""/>
      <w:lvlJc w:val="left"/>
      <w:pPr>
        <w:tabs>
          <w:tab w:val="num" w:pos="2537"/>
        </w:tabs>
        <w:ind w:left="2537" w:hanging="360"/>
      </w:pPr>
      <w:rPr>
        <w:rFonts w:ascii="Symbol" w:hAnsi="Symbol" w:hint="default"/>
      </w:rPr>
    </w:lvl>
    <w:lvl w:ilvl="4" w:tplc="04240003" w:tentative="1">
      <w:start w:val="1"/>
      <w:numFmt w:val="bullet"/>
      <w:lvlText w:val="o"/>
      <w:lvlJc w:val="left"/>
      <w:pPr>
        <w:tabs>
          <w:tab w:val="num" w:pos="3257"/>
        </w:tabs>
        <w:ind w:left="3257" w:hanging="360"/>
      </w:pPr>
      <w:rPr>
        <w:rFonts w:ascii="Courier New" w:hAnsi="Courier New" w:cs="Courier New" w:hint="default"/>
      </w:rPr>
    </w:lvl>
    <w:lvl w:ilvl="5" w:tplc="04240005" w:tentative="1">
      <w:start w:val="1"/>
      <w:numFmt w:val="bullet"/>
      <w:lvlText w:val=""/>
      <w:lvlJc w:val="left"/>
      <w:pPr>
        <w:tabs>
          <w:tab w:val="num" w:pos="3977"/>
        </w:tabs>
        <w:ind w:left="3977" w:hanging="360"/>
      </w:pPr>
      <w:rPr>
        <w:rFonts w:ascii="Wingdings" w:hAnsi="Wingdings" w:hint="default"/>
      </w:rPr>
    </w:lvl>
    <w:lvl w:ilvl="6" w:tplc="04240001" w:tentative="1">
      <w:start w:val="1"/>
      <w:numFmt w:val="bullet"/>
      <w:lvlText w:val=""/>
      <w:lvlJc w:val="left"/>
      <w:pPr>
        <w:tabs>
          <w:tab w:val="num" w:pos="4697"/>
        </w:tabs>
        <w:ind w:left="4697" w:hanging="360"/>
      </w:pPr>
      <w:rPr>
        <w:rFonts w:ascii="Symbol" w:hAnsi="Symbol" w:hint="default"/>
      </w:rPr>
    </w:lvl>
    <w:lvl w:ilvl="7" w:tplc="04240003" w:tentative="1">
      <w:start w:val="1"/>
      <w:numFmt w:val="bullet"/>
      <w:lvlText w:val="o"/>
      <w:lvlJc w:val="left"/>
      <w:pPr>
        <w:tabs>
          <w:tab w:val="num" w:pos="5417"/>
        </w:tabs>
        <w:ind w:left="5417" w:hanging="360"/>
      </w:pPr>
      <w:rPr>
        <w:rFonts w:ascii="Courier New" w:hAnsi="Courier New" w:cs="Courier New" w:hint="default"/>
      </w:rPr>
    </w:lvl>
    <w:lvl w:ilvl="8" w:tplc="04240005" w:tentative="1">
      <w:start w:val="1"/>
      <w:numFmt w:val="bullet"/>
      <w:lvlText w:val=""/>
      <w:lvlJc w:val="left"/>
      <w:pPr>
        <w:tabs>
          <w:tab w:val="num" w:pos="6137"/>
        </w:tabs>
        <w:ind w:left="6137" w:hanging="360"/>
      </w:pPr>
      <w:rPr>
        <w:rFonts w:ascii="Wingdings" w:hAnsi="Wingdings" w:hint="default"/>
      </w:rPr>
    </w:lvl>
  </w:abstractNum>
  <w:abstractNum w:abstractNumId="12"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CBA6A80"/>
    <w:multiLevelType w:val="hybridMultilevel"/>
    <w:tmpl w:val="F64C59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73914B5C"/>
    <w:multiLevelType w:val="hybridMultilevel"/>
    <w:tmpl w:val="AB3CB29E"/>
    <w:lvl w:ilvl="0" w:tplc="CF184DF8">
      <w:start w:val="1"/>
      <w:numFmt w:val="decimal"/>
      <w:lvlText w:val="%1."/>
      <w:lvlJc w:val="left"/>
      <w:pPr>
        <w:ind w:left="360" w:hanging="360"/>
      </w:pPr>
      <w:rPr>
        <w:rFonts w:hint="default"/>
        <w:b w:val="0"/>
        <w:bCs/>
        <w:i w:val="0"/>
        <w:iCs w:val="0"/>
        <w:sz w:val="20"/>
        <w:szCs w:val="2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7EC82497"/>
    <w:multiLevelType w:val="hybridMultilevel"/>
    <w:tmpl w:val="3B0CA180"/>
    <w:lvl w:ilvl="0" w:tplc="93EA19F6">
      <w:start w:val="1"/>
      <w:numFmt w:val="lowerLetter"/>
      <w:lvlText w:val="%1)"/>
      <w:lvlJc w:val="left"/>
      <w:pPr>
        <w:ind w:left="786" w:hanging="360"/>
      </w:pPr>
      <w:rPr>
        <w:rFonts w:ascii="Arial" w:hAnsi="Arial" w:cs="Arial" w:hint="default"/>
        <w:b w:val="0"/>
        <w:bCs/>
        <w:i/>
        <w:iCs/>
        <w:sz w:val="20"/>
        <w:szCs w:val="20"/>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69639334">
    <w:abstractNumId w:val="1"/>
  </w:num>
  <w:num w:numId="2" w16cid:durableId="822699537">
    <w:abstractNumId w:val="10"/>
  </w:num>
  <w:num w:numId="3" w16cid:durableId="1771201925">
    <w:abstractNumId w:val="9"/>
  </w:num>
  <w:num w:numId="4" w16cid:durableId="176819573">
    <w:abstractNumId w:val="12"/>
  </w:num>
  <w:num w:numId="5" w16cid:durableId="347682171">
    <w:abstractNumId w:val="16"/>
  </w:num>
  <w:num w:numId="6" w16cid:durableId="1335262608">
    <w:abstractNumId w:val="6"/>
  </w:num>
  <w:num w:numId="7" w16cid:durableId="158539818">
    <w:abstractNumId w:val="3"/>
  </w:num>
  <w:num w:numId="8" w16cid:durableId="1423333353">
    <w:abstractNumId w:val="7"/>
  </w:num>
  <w:num w:numId="9" w16cid:durableId="1008285999">
    <w:abstractNumId w:val="11"/>
  </w:num>
  <w:num w:numId="10" w16cid:durableId="458718837">
    <w:abstractNumId w:val="4"/>
  </w:num>
  <w:num w:numId="11" w16cid:durableId="156268077">
    <w:abstractNumId w:val="13"/>
  </w:num>
  <w:num w:numId="12" w16cid:durableId="963314055">
    <w:abstractNumId w:val="8"/>
  </w:num>
  <w:num w:numId="13" w16cid:durableId="1391687881">
    <w:abstractNumId w:val="15"/>
  </w:num>
  <w:num w:numId="14" w16cid:durableId="234165957">
    <w:abstractNumId w:val="2"/>
  </w:num>
  <w:num w:numId="15" w16cid:durableId="82193996">
    <w:abstractNumId w:val="5"/>
  </w:num>
  <w:num w:numId="16" w16cid:durableId="1985037659">
    <w:abstractNumId w:val="0"/>
  </w:num>
  <w:num w:numId="17" w16cid:durableId="13453266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027E2"/>
    <w:rsid w:val="00025944"/>
    <w:rsid w:val="00030E70"/>
    <w:rsid w:val="0004342D"/>
    <w:rsid w:val="00045569"/>
    <w:rsid w:val="00050826"/>
    <w:rsid w:val="00054630"/>
    <w:rsid w:val="00073E68"/>
    <w:rsid w:val="000772AB"/>
    <w:rsid w:val="00092649"/>
    <w:rsid w:val="0009576B"/>
    <w:rsid w:val="000A0465"/>
    <w:rsid w:val="000C060B"/>
    <w:rsid w:val="000D52DA"/>
    <w:rsid w:val="001059CB"/>
    <w:rsid w:val="00134B7F"/>
    <w:rsid w:val="001361E4"/>
    <w:rsid w:val="001419B6"/>
    <w:rsid w:val="00152B2C"/>
    <w:rsid w:val="001722C1"/>
    <w:rsid w:val="00193DA1"/>
    <w:rsid w:val="001973E4"/>
    <w:rsid w:val="00224897"/>
    <w:rsid w:val="00225142"/>
    <w:rsid w:val="00231A9A"/>
    <w:rsid w:val="002440F3"/>
    <w:rsid w:val="00245546"/>
    <w:rsid w:val="00254650"/>
    <w:rsid w:val="00255A6D"/>
    <w:rsid w:val="00260974"/>
    <w:rsid w:val="00265C3D"/>
    <w:rsid w:val="00283300"/>
    <w:rsid w:val="002B5337"/>
    <w:rsid w:val="002C723E"/>
    <w:rsid w:val="002D2FC8"/>
    <w:rsid w:val="002D50F2"/>
    <w:rsid w:val="002F4AAD"/>
    <w:rsid w:val="00300A12"/>
    <w:rsid w:val="00321A64"/>
    <w:rsid w:val="00375729"/>
    <w:rsid w:val="00385987"/>
    <w:rsid w:val="00397331"/>
    <w:rsid w:val="003C646C"/>
    <w:rsid w:val="003D1101"/>
    <w:rsid w:val="003D2AD3"/>
    <w:rsid w:val="003E73FD"/>
    <w:rsid w:val="0040380C"/>
    <w:rsid w:val="0040721D"/>
    <w:rsid w:val="00426AC5"/>
    <w:rsid w:val="00463069"/>
    <w:rsid w:val="004821EB"/>
    <w:rsid w:val="004A3807"/>
    <w:rsid w:val="004A4593"/>
    <w:rsid w:val="004B6523"/>
    <w:rsid w:val="004C410D"/>
    <w:rsid w:val="004D0C48"/>
    <w:rsid w:val="004E2D72"/>
    <w:rsid w:val="004E4241"/>
    <w:rsid w:val="005022A5"/>
    <w:rsid w:val="0052366E"/>
    <w:rsid w:val="0053125B"/>
    <w:rsid w:val="00551CD9"/>
    <w:rsid w:val="00556297"/>
    <w:rsid w:val="00564631"/>
    <w:rsid w:val="00587FC0"/>
    <w:rsid w:val="00597BDE"/>
    <w:rsid w:val="005A02B4"/>
    <w:rsid w:val="005A4F25"/>
    <w:rsid w:val="005B7F02"/>
    <w:rsid w:val="005C5610"/>
    <w:rsid w:val="005C56E4"/>
    <w:rsid w:val="006331DC"/>
    <w:rsid w:val="00634805"/>
    <w:rsid w:val="00661A3B"/>
    <w:rsid w:val="00670B8A"/>
    <w:rsid w:val="0067789A"/>
    <w:rsid w:val="00695EC3"/>
    <w:rsid w:val="006C52E1"/>
    <w:rsid w:val="007424D3"/>
    <w:rsid w:val="00794634"/>
    <w:rsid w:val="007A0B8F"/>
    <w:rsid w:val="007D1D52"/>
    <w:rsid w:val="007D535E"/>
    <w:rsid w:val="007E26F4"/>
    <w:rsid w:val="008119F0"/>
    <w:rsid w:val="00823250"/>
    <w:rsid w:val="008452F6"/>
    <w:rsid w:val="00854EE5"/>
    <w:rsid w:val="008560C1"/>
    <w:rsid w:val="0086045B"/>
    <w:rsid w:val="0086350A"/>
    <w:rsid w:val="00870C1C"/>
    <w:rsid w:val="00887C4D"/>
    <w:rsid w:val="00892446"/>
    <w:rsid w:val="008960D3"/>
    <w:rsid w:val="008A0D44"/>
    <w:rsid w:val="008C0984"/>
    <w:rsid w:val="008C125D"/>
    <w:rsid w:val="008C6260"/>
    <w:rsid w:val="008C7374"/>
    <w:rsid w:val="008E5D5E"/>
    <w:rsid w:val="008F210F"/>
    <w:rsid w:val="009024F9"/>
    <w:rsid w:val="00913F45"/>
    <w:rsid w:val="00926422"/>
    <w:rsid w:val="00930F0E"/>
    <w:rsid w:val="009444F4"/>
    <w:rsid w:val="0096121F"/>
    <w:rsid w:val="0096438F"/>
    <w:rsid w:val="00976ED7"/>
    <w:rsid w:val="009850FD"/>
    <w:rsid w:val="00985904"/>
    <w:rsid w:val="00986199"/>
    <w:rsid w:val="00990888"/>
    <w:rsid w:val="009D0D93"/>
    <w:rsid w:val="009E12A2"/>
    <w:rsid w:val="009E300F"/>
    <w:rsid w:val="009E5D8E"/>
    <w:rsid w:val="009F6F11"/>
    <w:rsid w:val="00A049F9"/>
    <w:rsid w:val="00A44AD3"/>
    <w:rsid w:val="00A52FB1"/>
    <w:rsid w:val="00A67420"/>
    <w:rsid w:val="00A87E0A"/>
    <w:rsid w:val="00AC1823"/>
    <w:rsid w:val="00AD550E"/>
    <w:rsid w:val="00AE1F83"/>
    <w:rsid w:val="00AE2B10"/>
    <w:rsid w:val="00AF004F"/>
    <w:rsid w:val="00B0355B"/>
    <w:rsid w:val="00B379A0"/>
    <w:rsid w:val="00B45B3C"/>
    <w:rsid w:val="00B64C9E"/>
    <w:rsid w:val="00B775CB"/>
    <w:rsid w:val="00B933DA"/>
    <w:rsid w:val="00BA3902"/>
    <w:rsid w:val="00BC1355"/>
    <w:rsid w:val="00BC27B8"/>
    <w:rsid w:val="00BC7CD1"/>
    <w:rsid w:val="00C02E8D"/>
    <w:rsid w:val="00C131E2"/>
    <w:rsid w:val="00C24B2C"/>
    <w:rsid w:val="00C266D8"/>
    <w:rsid w:val="00C44C5F"/>
    <w:rsid w:val="00C45FED"/>
    <w:rsid w:val="00C47B50"/>
    <w:rsid w:val="00C81AE4"/>
    <w:rsid w:val="00CA0EAE"/>
    <w:rsid w:val="00CB0F5E"/>
    <w:rsid w:val="00CB2594"/>
    <w:rsid w:val="00CC1A83"/>
    <w:rsid w:val="00CC66E2"/>
    <w:rsid w:val="00CD27C8"/>
    <w:rsid w:val="00CE66E7"/>
    <w:rsid w:val="00CF6132"/>
    <w:rsid w:val="00D2244C"/>
    <w:rsid w:val="00D5215E"/>
    <w:rsid w:val="00D56999"/>
    <w:rsid w:val="00D66D57"/>
    <w:rsid w:val="00D84BF5"/>
    <w:rsid w:val="00D901D7"/>
    <w:rsid w:val="00DA0FB2"/>
    <w:rsid w:val="00DA3539"/>
    <w:rsid w:val="00DA6493"/>
    <w:rsid w:val="00DA7271"/>
    <w:rsid w:val="00DB1B58"/>
    <w:rsid w:val="00DC16AE"/>
    <w:rsid w:val="00DD74D2"/>
    <w:rsid w:val="00DE1B1D"/>
    <w:rsid w:val="00DE20F9"/>
    <w:rsid w:val="00DE3238"/>
    <w:rsid w:val="00E01D87"/>
    <w:rsid w:val="00E136B5"/>
    <w:rsid w:val="00E169FA"/>
    <w:rsid w:val="00E35877"/>
    <w:rsid w:val="00E42C83"/>
    <w:rsid w:val="00E54D9D"/>
    <w:rsid w:val="00E7314D"/>
    <w:rsid w:val="00E765F0"/>
    <w:rsid w:val="00E7719D"/>
    <w:rsid w:val="00E917C7"/>
    <w:rsid w:val="00E93B39"/>
    <w:rsid w:val="00E9698B"/>
    <w:rsid w:val="00EA1102"/>
    <w:rsid w:val="00EA6D58"/>
    <w:rsid w:val="00EA6F4D"/>
    <w:rsid w:val="00ED0706"/>
    <w:rsid w:val="00ED4CA1"/>
    <w:rsid w:val="00EE1269"/>
    <w:rsid w:val="00EE5799"/>
    <w:rsid w:val="00EF5154"/>
    <w:rsid w:val="00F320A3"/>
    <w:rsid w:val="00F35B5F"/>
    <w:rsid w:val="00F501E5"/>
    <w:rsid w:val="00F513F2"/>
    <w:rsid w:val="00F545E8"/>
    <w:rsid w:val="00F650CF"/>
    <w:rsid w:val="00F86932"/>
    <w:rsid w:val="00FA59F6"/>
    <w:rsid w:val="00FA69D7"/>
    <w:rsid w:val="00FB151E"/>
    <w:rsid w:val="00FB20CB"/>
    <w:rsid w:val="00FB397B"/>
    <w:rsid w:val="00FC3EEF"/>
    <w:rsid w:val="00FC7849"/>
    <w:rsid w:val="00FD0ED5"/>
    <w:rsid w:val="00FD1DC4"/>
    <w:rsid w:val="00FE0C1C"/>
    <w:rsid w:val="00FE20E5"/>
    <w:rsid w:val="00FE2854"/>
    <w:rsid w:val="00FE668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30E70"/>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customStyle="1" w:styleId="Neotevilenodstavek">
    <w:name w:val="Neoštevilčen odstavek"/>
    <w:basedOn w:val="Navaden"/>
    <w:link w:val="NeotevilenodstavekZnak"/>
    <w:qFormat/>
    <w:rsid w:val="00255A6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255A6D"/>
    <w:rPr>
      <w:rFonts w:ascii="Arial" w:eastAsia="Times New Roman" w:hAnsi="Arial" w:cs="Arial"/>
      <w:lang w:eastAsia="sl-SI"/>
    </w:rPr>
  </w:style>
  <w:style w:type="paragraph" w:styleId="Odstavekseznama">
    <w:name w:val="List Paragraph"/>
    <w:aliases w:val="numbered list,K1,3,Bullet 1,Bullet Points,Colorful List - Accent 11,Dot pt,F5 List Paragraph,Indicator Text,Issue Action POC,List Paragraph Char Char Char,List Paragraph2,MAIN CONTENT,Normal numbered,Numbered Para 1,Bulle,OBC Bullet,bod"/>
    <w:basedOn w:val="Navaden"/>
    <w:link w:val="OdstavekseznamaZnak"/>
    <w:uiPriority w:val="34"/>
    <w:qFormat/>
    <w:rsid w:val="00E765F0"/>
    <w:pPr>
      <w:ind w:left="720"/>
      <w:contextualSpacing/>
    </w:pPr>
  </w:style>
  <w:style w:type="paragraph" w:customStyle="1" w:styleId="Naslovpredpisa">
    <w:name w:val="Naslov_predpisa"/>
    <w:basedOn w:val="Navaden"/>
    <w:link w:val="NaslovpredpisaZnak"/>
    <w:qFormat/>
    <w:rsid w:val="00C266D8"/>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C266D8"/>
    <w:rPr>
      <w:rFonts w:ascii="Arial" w:eastAsia="Times New Roman" w:hAnsi="Arial" w:cs="Arial"/>
      <w:b/>
      <w:lang w:eastAsia="sl-SI"/>
    </w:rPr>
  </w:style>
  <w:style w:type="character" w:customStyle="1" w:styleId="OdstavekseznamaZnak">
    <w:name w:val="Odstavek seznama Znak"/>
    <w:aliases w:val="numbered list Znak,K1 Znak,3 Znak,Bullet 1 Znak,Bullet Points Znak,Colorful List - Accent 11 Znak,Dot pt Znak,F5 List Paragraph Znak,Indicator Text Znak,Issue Action POC Znak,List Paragraph Char Char Char Znak,List Paragraph2 Znak"/>
    <w:link w:val="Odstavekseznama"/>
    <w:uiPriority w:val="34"/>
    <w:qFormat/>
    <w:locked/>
    <w:rsid w:val="00B64C9E"/>
  </w:style>
  <w:style w:type="character" w:styleId="Sprotnaopomba-sklic">
    <w:name w:val="footnote reference"/>
    <w:aliases w:val="Fussnota,Footnote symbol,Footnote reference number,Times 10 Point,Exposant 3 Point,EN Footnote Reference,note TESI,E...,nota de rodapé,Footnote Reference_LVL6,Footnote Reference_LVL61,Footnote Reference_LVL62,Footnot,stylish,SUPER"/>
    <w:uiPriority w:val="99"/>
    <w:qFormat/>
    <w:rsid w:val="00B64C9E"/>
    <w:rPr>
      <w:vertAlign w:val="superscript"/>
    </w:rPr>
  </w:style>
  <w:style w:type="paragraph" w:styleId="Sprotnaopomba-besedilo">
    <w:name w:val="footnote text"/>
    <w:aliases w:val="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rsid w:val="00B64C9E"/>
    <w:pPr>
      <w:spacing w:after="0" w:line="240" w:lineRule="auto"/>
    </w:pPr>
    <w:rPr>
      <w:rFonts w:ascii="Arial" w:eastAsia="Times New Roman" w:hAnsi="Arial" w:cs="Times New Roman"/>
      <w:sz w:val="20"/>
      <w:szCs w:val="20"/>
    </w:rPr>
  </w:style>
  <w:style w:type="character" w:customStyle="1" w:styleId="Sprotnaopomba-besediloZnak">
    <w:name w:val="Sprotna opomba - besedilo Znak"/>
    <w:aliases w:val="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B64C9E"/>
    <w:rPr>
      <w:rFonts w:ascii="Arial" w:eastAsia="Times New Roman" w:hAnsi="Arial" w:cs="Times New Roman"/>
      <w:sz w:val="20"/>
      <w:szCs w:val="20"/>
    </w:rPr>
  </w:style>
  <w:style w:type="paragraph" w:customStyle="1" w:styleId="ZADEVA">
    <w:name w:val="ZADEVA"/>
    <w:basedOn w:val="Navaden"/>
    <w:qFormat/>
    <w:rsid w:val="00B64C9E"/>
    <w:pPr>
      <w:tabs>
        <w:tab w:val="left" w:pos="1701"/>
      </w:tabs>
      <w:spacing w:after="0" w:line="240" w:lineRule="exact"/>
      <w:ind w:left="1701" w:hanging="1701"/>
      <w:jc w:val="both"/>
    </w:pPr>
    <w:rPr>
      <w:rFonts w:ascii="Arial" w:eastAsia="Times New Roman" w:hAnsi="Arial" w:cs="Times New Roman"/>
      <w:b/>
      <w:sz w:val="20"/>
      <w:szCs w:val="24"/>
      <w:lang w:val="it-IT"/>
    </w:rPr>
  </w:style>
  <w:style w:type="table" w:styleId="Tabelamrea">
    <w:name w:val="Table Grid"/>
    <w:basedOn w:val="Navadnatabela"/>
    <w:uiPriority w:val="39"/>
    <w:rsid w:val="00CC1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245546"/>
    <w:pPr>
      <w:tabs>
        <w:tab w:val="center" w:pos="4536"/>
        <w:tab w:val="right" w:pos="9072"/>
      </w:tabs>
      <w:spacing w:after="0" w:line="240" w:lineRule="auto"/>
    </w:pPr>
  </w:style>
  <w:style w:type="character" w:customStyle="1" w:styleId="GlavaZnak">
    <w:name w:val="Glava Znak"/>
    <w:basedOn w:val="Privzetapisavaodstavka"/>
    <w:link w:val="Glava"/>
    <w:uiPriority w:val="99"/>
    <w:rsid w:val="00245546"/>
  </w:style>
  <w:style w:type="paragraph" w:styleId="Noga">
    <w:name w:val="footer"/>
    <w:basedOn w:val="Navaden"/>
    <w:link w:val="NogaZnak"/>
    <w:uiPriority w:val="99"/>
    <w:unhideWhenUsed/>
    <w:rsid w:val="00245546"/>
    <w:pPr>
      <w:tabs>
        <w:tab w:val="center" w:pos="4536"/>
        <w:tab w:val="right" w:pos="9072"/>
      </w:tabs>
      <w:spacing w:after="0" w:line="240" w:lineRule="auto"/>
    </w:pPr>
  </w:style>
  <w:style w:type="character" w:customStyle="1" w:styleId="NogaZnak">
    <w:name w:val="Noga Znak"/>
    <w:basedOn w:val="Privzetapisavaodstavka"/>
    <w:link w:val="Noga"/>
    <w:uiPriority w:val="99"/>
    <w:rsid w:val="00245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p.gs@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7E2AA7B-EDB5-481C-9D51-81E5A6478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9</Pages>
  <Words>2926</Words>
  <Characters>16683</Characters>
  <Application>Microsoft Office Word</Application>
  <DocSecurity>0</DocSecurity>
  <Lines>139</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Franc Štiglic</cp:lastModifiedBy>
  <cp:revision>7</cp:revision>
  <cp:lastPrinted>2026-09-16T11:51:00Z</cp:lastPrinted>
  <dcterms:created xsi:type="dcterms:W3CDTF">2026-09-16T11:59:00Z</dcterms:created>
  <dcterms:modified xsi:type="dcterms:W3CDTF">2026-09-28T07:58:00Z</dcterms:modified>
</cp:coreProperties>
</file>