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FE61" w14:textId="77777777" w:rsidR="00AC7B0D" w:rsidRDefault="00AC7B0D">
      <w:pPr>
        <w:spacing w:after="0" w:line="260" w:lineRule="auto"/>
        <w:rPr>
          <w:rFonts w:cs="Arial"/>
        </w:rPr>
      </w:pPr>
    </w:p>
    <w:p w14:paraId="5EF7882F" w14:textId="77777777" w:rsidR="00AC7B0D" w:rsidRDefault="00AC7B0D">
      <w:pPr>
        <w:spacing w:after="0" w:line="260" w:lineRule="auto"/>
        <w:rPr>
          <w:rFonts w:cs="Arial"/>
        </w:rPr>
      </w:pPr>
    </w:p>
    <w:p w14:paraId="59304EB6" w14:textId="77777777" w:rsidR="00AC7B0D" w:rsidRDefault="00AC7B0D">
      <w:pPr>
        <w:spacing w:after="0" w:line="260" w:lineRule="auto"/>
        <w:rPr>
          <w:rFonts w:cs="Arial"/>
        </w:rPr>
      </w:pPr>
    </w:p>
    <w:p w14:paraId="2D487B94" w14:textId="77777777" w:rsidR="00AC7B0D" w:rsidRDefault="00AC7B0D">
      <w:pPr>
        <w:spacing w:after="0" w:line="260" w:lineRule="auto"/>
        <w:rPr>
          <w:rFonts w:cs="Arial"/>
        </w:rPr>
      </w:pPr>
    </w:p>
    <w:p w14:paraId="50B99FFA" w14:textId="77777777" w:rsidR="00AC7B0D" w:rsidRDefault="00AC7B0D">
      <w:pPr>
        <w:spacing w:after="0" w:line="260" w:lineRule="auto"/>
        <w:rPr>
          <w:rFonts w:cs="Arial"/>
        </w:rPr>
      </w:pPr>
    </w:p>
    <w:p w14:paraId="7C3B1109" w14:textId="77777777" w:rsidR="00AC7B0D" w:rsidRDefault="00AC7B0D">
      <w:pPr>
        <w:spacing w:after="0" w:line="260" w:lineRule="auto"/>
        <w:rPr>
          <w:rFonts w:cs="Arial"/>
        </w:rPr>
      </w:pPr>
    </w:p>
    <w:p w14:paraId="01097099" w14:textId="77777777" w:rsidR="00AC7B0D" w:rsidRDefault="00AC7B0D">
      <w:pPr>
        <w:spacing w:after="0" w:line="260" w:lineRule="auto"/>
        <w:rPr>
          <w:rFonts w:cs="Arial"/>
        </w:rPr>
      </w:pPr>
    </w:p>
    <w:p w14:paraId="62314777" w14:textId="77777777" w:rsidR="00AC7B0D" w:rsidRDefault="00AC7B0D">
      <w:pPr>
        <w:spacing w:after="0" w:line="260" w:lineRule="auto"/>
        <w:rPr>
          <w:rFonts w:cs="Arial"/>
        </w:rPr>
      </w:pPr>
    </w:p>
    <w:p w14:paraId="178F8EAE" w14:textId="77777777" w:rsidR="00AC7B0D" w:rsidRDefault="00AC7B0D">
      <w:pPr>
        <w:spacing w:after="0" w:line="260" w:lineRule="auto"/>
        <w:rPr>
          <w:rFonts w:cs="Arial"/>
        </w:rPr>
      </w:pPr>
    </w:p>
    <w:p w14:paraId="79615E1B" w14:textId="77777777" w:rsidR="00AC7B0D" w:rsidRDefault="00AC7B0D">
      <w:pPr>
        <w:spacing w:after="0" w:line="260" w:lineRule="auto"/>
        <w:rPr>
          <w:rFonts w:cs="Arial"/>
        </w:rPr>
      </w:pPr>
    </w:p>
    <w:p w14:paraId="27643B27" w14:textId="77777777" w:rsidR="00AC7B0D" w:rsidRDefault="00AC7B0D">
      <w:pPr>
        <w:spacing w:after="0" w:line="260" w:lineRule="auto"/>
        <w:rPr>
          <w:rFonts w:cs="Arial"/>
        </w:rPr>
      </w:pPr>
    </w:p>
    <w:p w14:paraId="4B3E1F0F" w14:textId="77777777" w:rsidR="00AC7B0D" w:rsidRDefault="00AC7B0D">
      <w:pPr>
        <w:spacing w:after="0" w:line="260" w:lineRule="auto"/>
        <w:rPr>
          <w:rFonts w:cs="Arial"/>
        </w:rPr>
      </w:pPr>
    </w:p>
    <w:p w14:paraId="293A5EC3" w14:textId="77777777" w:rsidR="00AC7B0D" w:rsidRDefault="00AC7B0D">
      <w:pPr>
        <w:spacing w:after="0" w:line="260" w:lineRule="auto"/>
        <w:rPr>
          <w:rFonts w:cs="Arial"/>
        </w:rPr>
      </w:pPr>
    </w:p>
    <w:p w14:paraId="3F52304A" w14:textId="77777777" w:rsidR="00AC7B0D" w:rsidRDefault="00AC7B0D">
      <w:pPr>
        <w:spacing w:after="0" w:line="260" w:lineRule="auto"/>
        <w:rPr>
          <w:rFonts w:cs="Arial"/>
        </w:rPr>
      </w:pPr>
    </w:p>
    <w:p w14:paraId="4F134B5E" w14:textId="77777777" w:rsidR="00AC7B0D" w:rsidRDefault="000163C3">
      <w:pPr>
        <w:pStyle w:val="SredinskoOdebeljeno"/>
        <w:spacing w:line="260" w:lineRule="auto"/>
      </w:pPr>
      <w:r>
        <w:t>ZAKON O SPREMEMBAH IN DOPOLNITVAH ZAKONA O OBLIKAH ALTERNATIVNIH INVESTICIJSKIH SKLADOV</w:t>
      </w:r>
    </w:p>
    <w:p w14:paraId="323F2FBD" w14:textId="77777777" w:rsidR="00AC7B0D" w:rsidRDefault="00AC7B0D">
      <w:pPr>
        <w:spacing w:after="0" w:line="260" w:lineRule="auto"/>
        <w:rPr>
          <w:rFonts w:cs="Arial"/>
        </w:rPr>
      </w:pPr>
    </w:p>
    <w:p w14:paraId="3D17304A" w14:textId="77777777" w:rsidR="00AC7B0D" w:rsidRDefault="000163C3">
      <w:pPr>
        <w:pStyle w:val="Sredinsko"/>
        <w:spacing w:line="260" w:lineRule="auto"/>
      </w:pPr>
      <w:r>
        <w:t>PREDLOG</w:t>
      </w:r>
    </w:p>
    <w:p w14:paraId="3DA45D6D" w14:textId="77777777" w:rsidR="00AC7B0D" w:rsidRDefault="00AC7B0D">
      <w:pPr>
        <w:spacing w:after="0" w:line="260" w:lineRule="auto"/>
        <w:rPr>
          <w:rFonts w:cs="Arial"/>
        </w:rPr>
      </w:pPr>
    </w:p>
    <w:p w14:paraId="65A0F091" w14:textId="77777777" w:rsidR="00AC7B0D" w:rsidRDefault="00AC7B0D">
      <w:pPr>
        <w:spacing w:after="0" w:line="260" w:lineRule="auto"/>
        <w:rPr>
          <w:rFonts w:cs="Arial"/>
        </w:rPr>
      </w:pPr>
    </w:p>
    <w:p w14:paraId="6A39DFF0" w14:textId="77777777" w:rsidR="00AC7B0D" w:rsidRDefault="000163C3">
      <w:pPr>
        <w:pStyle w:val="Sredinsko"/>
        <w:spacing w:line="260" w:lineRule="auto"/>
      </w:pPr>
      <w:r>
        <w:t>EVA: 2026-1611-0008</w:t>
      </w:r>
    </w:p>
    <w:p w14:paraId="4950DE4B" w14:textId="77777777" w:rsidR="00AC7B0D" w:rsidRDefault="00AC7B0D">
      <w:pPr>
        <w:spacing w:after="0" w:line="260" w:lineRule="auto"/>
        <w:rPr>
          <w:rFonts w:cs="Arial"/>
        </w:rPr>
      </w:pPr>
    </w:p>
    <w:p w14:paraId="3E6CB07F" w14:textId="77777777" w:rsidR="00AC7B0D" w:rsidRDefault="000163C3">
      <w:r>
        <w:br w:type="page"/>
      </w:r>
    </w:p>
    <w:p w14:paraId="6ABBDC63" w14:textId="77777777" w:rsidR="00AC7B0D" w:rsidRDefault="000163C3">
      <w:pPr>
        <w:pStyle w:val="Odebeljeno"/>
        <w:spacing w:line="260" w:lineRule="auto"/>
      </w:pPr>
      <w:r>
        <w:t>I.</w:t>
      </w:r>
      <w:r>
        <w:tab/>
        <w:t>UVOD</w:t>
      </w:r>
    </w:p>
    <w:p w14:paraId="4402C384" w14:textId="77777777" w:rsidR="00AC7B0D" w:rsidRDefault="000163C3">
      <w:pPr>
        <w:pStyle w:val="Odebeljeno"/>
        <w:spacing w:line="260" w:lineRule="auto"/>
      </w:pPr>
      <w:r>
        <w:t>1.</w:t>
      </w:r>
      <w:r>
        <w:tab/>
        <w:t>Ocena stanja in razlogi za sprejetje predloga zakona</w:t>
      </w:r>
    </w:p>
    <w:p w14:paraId="39137AF7" w14:textId="77777777" w:rsidR="00AC7B0D" w:rsidRDefault="00AC7B0D">
      <w:pPr>
        <w:spacing w:after="0" w:line="260" w:lineRule="auto"/>
        <w:rPr>
          <w:rFonts w:cs="Arial"/>
        </w:rPr>
      </w:pPr>
    </w:p>
    <w:p w14:paraId="3B6131AB" w14:textId="77777777" w:rsidR="00AC7B0D" w:rsidRDefault="000163C3">
      <w:pPr>
        <w:spacing w:after="0" w:line="240" w:lineRule="auto"/>
      </w:pPr>
      <w:r>
        <w:t>Zakon o oblikah alternativnih investicijskih skladov (Uradni list RS, št. 101/22; v nadaljnjem besedilu: ZOAIS) ureja pravne oblike alternativnih investicijskih skladov (v nadaljnjem besedilu: AIS), pogoje njihovega ustanavljanja ter temeljna pravila njihovega delovanja v Republiki Sloveniji.</w:t>
      </w:r>
    </w:p>
    <w:p w14:paraId="1ABB4218" w14:textId="77777777" w:rsidR="00AC7B0D" w:rsidRDefault="000163C3">
      <w:pPr>
        <w:spacing w:after="0" w:line="240" w:lineRule="auto"/>
      </w:pPr>
      <w:r>
        <w:t>Evropski parlament in Svet sta 13. marca 2024 sprejela Direktivo (EU) 2024/927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 3. 2024; v nadaljnjem besedilu: Direktiva 2024/927/EU). Namen direktive je izboljšati delovanje notranjega trga alternativnih investicijskih skladov, okrepiti varstvo vlagateljev ter zagotoviti večjo finančno stabilnost.</w:t>
      </w:r>
    </w:p>
    <w:p w14:paraId="1CE34573" w14:textId="77777777" w:rsidR="00AC7B0D" w:rsidRDefault="000163C3">
      <w:pPr>
        <w:spacing w:after="0" w:line="240" w:lineRule="auto"/>
      </w:pPr>
      <w:r>
        <w:t xml:space="preserve"> </w:t>
      </w:r>
    </w:p>
    <w:p w14:paraId="55EBFF21" w14:textId="6038ED91" w:rsidR="00AC7B0D" w:rsidRDefault="000163C3">
      <w:pPr>
        <w:spacing w:after="0" w:line="240" w:lineRule="auto"/>
      </w:pPr>
      <w:r>
        <w:t>Direktiva 2024/927/EU poleg sprememb na ravni upravljavcev AIS uvaja tudi zahteve, ki se nanašajo neposredno na delovanje in organizacijo posameznih oblik AIS, zlasti glede upravljanja likvidnostnega tveganja, vključitve orodij za upravljanje likvidnosti v akte o ustanovitvi ter pogojev za dejavnost dajanja posojil s strani specialnih investicijskih skladov (v nadaljnjem besedilu: SIS). Te zahteve so predmet tega zakona, medtem ko se spremembe na ravni upravljavcev AIS prenašajo z novelo ZUAIS</w:t>
      </w:r>
      <w:r w:rsidR="001A6564" w:rsidRPr="001A6564">
        <w:t xml:space="preserve"> Zakona o upravljavcih alternativnih investicijskih skladov (Uradni list RS, št. 32/15, 77/18, 161/21, 101/22 – ZOAIS, 77/25 in 10/26 – </w:t>
      </w:r>
      <w:proofErr w:type="spellStart"/>
      <w:r w:rsidR="001A6564" w:rsidRPr="001A6564">
        <w:t>ZdZEETD</w:t>
      </w:r>
      <w:proofErr w:type="spellEnd"/>
      <w:r w:rsidR="001A6564" w:rsidRPr="001A6564">
        <w:t>; v nadaljnjem besedilu: ZUAIS).</w:t>
      </w:r>
    </w:p>
    <w:p w14:paraId="59A77139" w14:textId="77777777" w:rsidR="00AC7B0D" w:rsidRDefault="000163C3">
      <w:pPr>
        <w:spacing w:after="0" w:line="240" w:lineRule="auto"/>
      </w:pPr>
      <w:r>
        <w:t xml:space="preserve"> </w:t>
      </w:r>
    </w:p>
    <w:p w14:paraId="07AF888E" w14:textId="77777777" w:rsidR="00AC7B0D" w:rsidRDefault="000163C3">
      <w:pPr>
        <w:spacing w:after="0" w:line="240" w:lineRule="auto"/>
      </w:pPr>
      <w:r>
        <w:t>Glavni razlog za sprejetje predloga zakona je prenos Direktive 2024/927/EU v slovenski pravni red v delu, ki se nanaša na oblike AIS. Predlagane spremembe zagotavljajo uskladitev ZOAIS z novo ureditvijo EU ter večjo pravno jasnost in enotnost pravil za delovanje AIS.</w:t>
      </w:r>
    </w:p>
    <w:p w14:paraId="741651D3" w14:textId="77777777" w:rsidR="00AC7B0D" w:rsidRDefault="000163C3">
      <w:pPr>
        <w:spacing w:after="0" w:line="240" w:lineRule="auto"/>
      </w:pPr>
      <w:r>
        <w:t xml:space="preserve"> </w:t>
      </w:r>
    </w:p>
    <w:p w14:paraId="174E0C3B" w14:textId="02FEB157" w:rsidR="00AC7B0D" w:rsidRDefault="000163C3">
      <w:pPr>
        <w:spacing w:after="0" w:line="240" w:lineRule="auto"/>
      </w:pPr>
      <w:r>
        <w:t>Področje AIS v Republiki Sloveniji je v zadnjih treh letih zabeležil</w:t>
      </w:r>
      <w:r w:rsidR="001A6564">
        <w:t>o</w:t>
      </w:r>
      <w:r>
        <w:t xml:space="preserve"> izrazito rast. Skupna vrednost sredstev v upravljanju AIS, ki so bili vzpostavljeni kot SIS v skladu z ZOAIS, se je v navedenem obdobju povečala za več kot 125 %, s približno 375 milijonov EUR na okoli 845 milijonov EUR. Ta dinamika izkazuje rastoč pomen tega področja za slovensko finančno infrastrukturo in hkrati utemeljuje nujnost pravočasnega usklajevanja zakonodajnih okvirov z novimi zahtevami ureditve EU.</w:t>
      </w:r>
    </w:p>
    <w:p w14:paraId="28380196" w14:textId="77777777" w:rsidR="00AC7B0D" w:rsidRDefault="00AC7B0D">
      <w:pPr>
        <w:spacing w:after="0" w:line="260" w:lineRule="auto"/>
        <w:rPr>
          <w:rFonts w:cs="Arial"/>
        </w:rPr>
      </w:pPr>
    </w:p>
    <w:p w14:paraId="07A19C48" w14:textId="77777777" w:rsidR="00AC7B0D" w:rsidRDefault="000163C3">
      <w:pPr>
        <w:pStyle w:val="Odebeljeno"/>
        <w:spacing w:line="260" w:lineRule="auto"/>
      </w:pPr>
      <w:r>
        <w:t>2.</w:t>
      </w:r>
      <w:r>
        <w:tab/>
        <w:t>CILJI, NAČELA IN POGLAVITNE REŠITVE PREDLOGA ZAKONA</w:t>
      </w:r>
    </w:p>
    <w:p w14:paraId="5DF51FE4" w14:textId="77777777" w:rsidR="00AC7B0D" w:rsidRDefault="000163C3">
      <w:pPr>
        <w:pStyle w:val="Odebeljeno"/>
        <w:spacing w:line="260" w:lineRule="auto"/>
      </w:pPr>
      <w:r>
        <w:t>2.1</w:t>
      </w:r>
      <w:r>
        <w:tab/>
        <w:t>Cilji</w:t>
      </w:r>
    </w:p>
    <w:p w14:paraId="1FD54E57" w14:textId="77777777" w:rsidR="00AC7B0D" w:rsidRDefault="00AC7B0D">
      <w:pPr>
        <w:spacing w:after="0" w:line="260" w:lineRule="auto"/>
        <w:rPr>
          <w:rFonts w:cs="Arial"/>
        </w:rPr>
      </w:pPr>
    </w:p>
    <w:p w14:paraId="552B1148" w14:textId="77777777" w:rsidR="00AC7B0D" w:rsidRDefault="000163C3">
      <w:pPr>
        <w:spacing w:after="0" w:line="240" w:lineRule="auto"/>
      </w:pPr>
      <w:r>
        <w:t>Glavni cilj predloga zakona je uskladitev ZOAIS s pravnim redom EU, in sicer prenos Direktive 2024/927/EU v slovenski pravni red v delu, ki se nanaša na delovanje in organizacijo AIS.</w:t>
      </w:r>
    </w:p>
    <w:p w14:paraId="7042E167" w14:textId="77777777" w:rsidR="00AC7B0D" w:rsidRDefault="000163C3">
      <w:pPr>
        <w:spacing w:after="0" w:line="240" w:lineRule="auto"/>
      </w:pPr>
      <w:r>
        <w:t xml:space="preserve"> </w:t>
      </w:r>
    </w:p>
    <w:p w14:paraId="50CE1BFC" w14:textId="376855F1" w:rsidR="00AC7B0D" w:rsidRDefault="000163C3">
      <w:pPr>
        <w:spacing w:after="0" w:line="240" w:lineRule="auto"/>
      </w:pPr>
      <w:r>
        <w:t>S predlogom zakona se s predlaganimi spremembami in dopolnitvami ZOAIS zagotavlja enotnejša in jasnejša ureditev pravil, ki se nanašajo na posamezne oblike AIS, zlasti SIS, ter njihov</w:t>
      </w:r>
      <w:r w:rsidR="001A6564">
        <w:t>a</w:t>
      </w:r>
      <w:r>
        <w:t xml:space="preserve"> uskladitev z ureditvijo, ki jo za upravljavce AIS določa ZUAIS. Cilj predloga zakona je izboljšati preglednost in pravno predvidljivost delovanja AIS ter zagotoviti dosledno uporabo pravil na ravni skladov.</w:t>
      </w:r>
    </w:p>
    <w:p w14:paraId="0E147E39" w14:textId="77777777" w:rsidR="00AC7B0D" w:rsidRDefault="000163C3">
      <w:pPr>
        <w:spacing w:after="0" w:line="240" w:lineRule="auto"/>
      </w:pPr>
      <w:r>
        <w:t xml:space="preserve"> </w:t>
      </w:r>
    </w:p>
    <w:p w14:paraId="433B04DB" w14:textId="77777777" w:rsidR="00AC7B0D" w:rsidRDefault="000163C3">
      <w:pPr>
        <w:spacing w:after="0" w:line="240" w:lineRule="auto"/>
      </w:pPr>
      <w:r>
        <w:t>Na področju upravljanja likvidnostnega tveganja se za AIS uvaja obveznost upoštevanja usklajenih orodij za upravljanje likvidnosti v aktih o ustanovitvi skladov. Takšna ureditev povečuje odpornost skladov v stresnih tržnih razmerah, s čimer se zagotavljata večja finančna stabilnost in učinkovitejša zaščita interesov vlagateljev.</w:t>
      </w:r>
    </w:p>
    <w:p w14:paraId="4A362F95" w14:textId="77777777" w:rsidR="00AC7B0D" w:rsidRDefault="000163C3">
      <w:pPr>
        <w:spacing w:after="0" w:line="240" w:lineRule="auto"/>
      </w:pPr>
      <w:r>
        <w:t xml:space="preserve"> </w:t>
      </w:r>
    </w:p>
    <w:p w14:paraId="1BCC41CB" w14:textId="77777777" w:rsidR="00AC7B0D" w:rsidRDefault="000163C3">
      <w:pPr>
        <w:spacing w:after="0" w:line="240" w:lineRule="auto"/>
      </w:pPr>
      <w:r>
        <w:t>Cilj predlaganih sprememb in dopolnitev ZOAIS je tudi ureditev dejavnosti dajanja posojil s strani SIS v skladu z novo ureditvijo EU ter zagotovitev jasnih in enotnih pravil za sklade s takšno naložbeno strategijo. S tem se krepi pravna jasnost in zmanjšujejo tveganja, povezana z izvajanjem posojilne dejavnosti v okviru AIS.</w:t>
      </w:r>
    </w:p>
    <w:p w14:paraId="0604DA59" w14:textId="77777777" w:rsidR="00AC7B0D" w:rsidRDefault="00AC7B0D">
      <w:pPr>
        <w:spacing w:after="0" w:line="260" w:lineRule="auto"/>
        <w:rPr>
          <w:rFonts w:cs="Arial"/>
        </w:rPr>
      </w:pPr>
    </w:p>
    <w:p w14:paraId="03393465" w14:textId="77777777" w:rsidR="00AC7B0D" w:rsidRDefault="000163C3">
      <w:pPr>
        <w:spacing w:after="0" w:line="240" w:lineRule="auto"/>
      </w:pPr>
      <w:r>
        <w:t>Uresničevanje glavnega cilja predloga zakona, to je uskladitev ZOAIS z Direktivo 2024/927/EU v delu, ki se nanaša na delovanje in organizacijo alternativnih investicijskih skladov, se bo ugotavljalo z naslednjimi kazalniki:</w:t>
      </w:r>
    </w:p>
    <w:p w14:paraId="449BB2AD" w14:textId="77777777" w:rsidR="00AC7B0D" w:rsidRDefault="000163C3">
      <w:pPr>
        <w:spacing w:after="0" w:line="240" w:lineRule="auto"/>
      </w:pPr>
      <w:r>
        <w:t xml:space="preserve"> </w:t>
      </w:r>
    </w:p>
    <w:p w14:paraId="2422623B" w14:textId="77777777" w:rsidR="00AC7B0D" w:rsidRDefault="000163C3">
      <w:pPr>
        <w:spacing w:after="0" w:line="240" w:lineRule="auto"/>
        <w:jc w:val="left"/>
      </w:pPr>
      <w:r>
        <w:t>1. pravočasen prenos Direktive 2024/927/EU v pravni red Republike Slovenije;</w:t>
      </w:r>
      <w:r>
        <w:br/>
        <w:t>2. uskladitev SIS z novimi zahtevami glede upravljanja likvidnostnega tveganja ter dejavnosti dajanja posojil;</w:t>
      </w:r>
      <w:r>
        <w:br/>
        <w:t>3. izvajanje nadzora nad uporabo s tem predlogom zakona noveliranih in novih določb ZOAIS v okviru rednega nadzora Agencije za trg vrednostnih papirjev.</w:t>
      </w:r>
    </w:p>
    <w:p w14:paraId="561F3192" w14:textId="77777777" w:rsidR="00AC7B0D" w:rsidRDefault="00AC7B0D">
      <w:pPr>
        <w:spacing w:after="0" w:line="260" w:lineRule="auto"/>
        <w:rPr>
          <w:rFonts w:cs="Arial"/>
        </w:rPr>
      </w:pPr>
    </w:p>
    <w:p w14:paraId="05BD9A77" w14:textId="77777777" w:rsidR="00AC7B0D" w:rsidRDefault="000163C3">
      <w:pPr>
        <w:pStyle w:val="Odebeljeno"/>
        <w:spacing w:line="260" w:lineRule="auto"/>
      </w:pPr>
      <w:r>
        <w:t>2.2</w:t>
      </w:r>
      <w:r>
        <w:tab/>
        <w:t>Načela</w:t>
      </w:r>
    </w:p>
    <w:p w14:paraId="55DB7456" w14:textId="77777777" w:rsidR="00AC7B0D" w:rsidRDefault="00AC7B0D">
      <w:pPr>
        <w:spacing w:after="0" w:line="260" w:lineRule="auto"/>
        <w:rPr>
          <w:rFonts w:cs="Arial"/>
        </w:rPr>
      </w:pPr>
    </w:p>
    <w:p w14:paraId="5F0AEE6B" w14:textId="77777777" w:rsidR="00AC7B0D" w:rsidRDefault="000163C3">
      <w:pPr>
        <w:spacing w:after="0" w:line="240" w:lineRule="auto"/>
      </w:pPr>
      <w:r>
        <w:t>Predlog zakona ne odstopa od načel, ki so bila upoštevana že ob pripravi veljavnega ZOAIS. Glavna načela so:</w:t>
      </w:r>
    </w:p>
    <w:p w14:paraId="41695D48" w14:textId="77777777" w:rsidR="00AC7B0D" w:rsidRDefault="000163C3">
      <w:pPr>
        <w:spacing w:after="0" w:line="240" w:lineRule="auto"/>
        <w:jc w:val="left"/>
      </w:pPr>
      <w:r>
        <w:t>1. načelo subsidiarnosti in primarnosti prava EU – predlog zakona zagotavlja skladen prenos Direktive 2024/927/EU v delu, ki se nanaša na oblike alternativnih investicijskih skladov, s čimer se zagotavlja enotna uporaba pravil notranjega trga v slovenskem pravnem redu;</w:t>
      </w:r>
    </w:p>
    <w:p w14:paraId="022C67E7" w14:textId="77777777" w:rsidR="00AC7B0D" w:rsidRDefault="000163C3">
      <w:pPr>
        <w:spacing w:after="0" w:line="240" w:lineRule="auto"/>
        <w:jc w:val="left"/>
      </w:pPr>
      <w:r>
        <w:t>2. načelo sorazmernosti – predlagane spremembe so omejene na obseg, ki je nujen za doseganje ciljev omenjene direktive, ne da bi pri tem čezmerno posegale v avtonomijo upravljavcev pri oblikovanju aktov o ustanovitvi AIS;</w:t>
      </w:r>
    </w:p>
    <w:p w14:paraId="7C9ACD19" w14:textId="77777777" w:rsidR="00AC7B0D" w:rsidRDefault="000163C3">
      <w:pPr>
        <w:spacing w:after="0" w:line="240" w:lineRule="auto"/>
        <w:jc w:val="left"/>
      </w:pPr>
      <w:r>
        <w:t>3. načelo pravne varnosti in predvidljivosti – z natančno določitvijo zahtev glede orodij za upravljanje likvidnosti in pogojev za dejavnost dajanja posojil se upravljavcem zagotavlja vnaprej znan in jasen pravni okvir;</w:t>
      </w:r>
    </w:p>
    <w:p w14:paraId="59BB4386" w14:textId="77777777" w:rsidR="00AC7B0D" w:rsidRDefault="000163C3">
      <w:pPr>
        <w:spacing w:after="0" w:line="240" w:lineRule="auto"/>
        <w:jc w:val="left"/>
      </w:pPr>
      <w:r>
        <w:t>4. načelo varstva vlagateljev – predlog zakona s sklicem na ureditev ZUAIS zagotavlja enotno raven varstva vlagateljev ne glede na pravno obliko AIS;</w:t>
      </w:r>
    </w:p>
    <w:p w14:paraId="001A5DCD" w14:textId="77777777" w:rsidR="00AC7B0D" w:rsidRDefault="000163C3">
      <w:pPr>
        <w:spacing w:after="0" w:line="240" w:lineRule="auto"/>
        <w:jc w:val="left"/>
      </w:pPr>
      <w:r>
        <w:t xml:space="preserve">5. načelo nediskriminacije in preprečevanja regulativne arbitraže – z vzpostavitvijo </w:t>
      </w:r>
      <w:proofErr w:type="spellStart"/>
      <w:r>
        <w:t>harmoniziranih</w:t>
      </w:r>
      <w:proofErr w:type="spellEnd"/>
      <w:r>
        <w:t xml:space="preserve"> pogojev delovanja AIS se preprečuje neupravičeno različno obravnavanje posameznih oblik skladov.</w:t>
      </w:r>
    </w:p>
    <w:p w14:paraId="0E8D2717" w14:textId="77777777" w:rsidR="00AC7B0D" w:rsidRDefault="00AC7B0D">
      <w:pPr>
        <w:spacing w:after="0" w:line="260" w:lineRule="auto"/>
        <w:rPr>
          <w:rFonts w:cs="Arial"/>
        </w:rPr>
      </w:pPr>
    </w:p>
    <w:p w14:paraId="582157E0" w14:textId="77777777" w:rsidR="00AC7B0D" w:rsidRDefault="000163C3">
      <w:pPr>
        <w:pStyle w:val="Odebeljeno"/>
        <w:spacing w:line="260" w:lineRule="auto"/>
      </w:pPr>
      <w:r>
        <w:t>2.3</w:t>
      </w:r>
      <w:r>
        <w:tab/>
        <w:t>Poglavitne rešitve</w:t>
      </w:r>
    </w:p>
    <w:p w14:paraId="12350F44" w14:textId="77777777" w:rsidR="00AC7B0D" w:rsidRDefault="00AC7B0D">
      <w:pPr>
        <w:spacing w:after="0" w:line="260" w:lineRule="auto"/>
        <w:rPr>
          <w:rFonts w:cs="Arial"/>
        </w:rPr>
      </w:pPr>
    </w:p>
    <w:p w14:paraId="1897560F" w14:textId="77777777" w:rsidR="00AC7B0D" w:rsidRDefault="000163C3">
      <w:pPr>
        <w:spacing w:after="0" w:line="240" w:lineRule="auto"/>
      </w:pPr>
      <w:r>
        <w:t>Osrednje vodilo pri pripravi predloga zakona je prenos zahtev Direktive 2024/927/EU v slovensko zakonodajo v delu, ki se nanaša na oblike AIS.</w:t>
      </w:r>
    </w:p>
    <w:p w14:paraId="00CD3354" w14:textId="77777777" w:rsidR="00AC7B0D" w:rsidRDefault="000163C3">
      <w:pPr>
        <w:spacing w:after="0" w:line="240" w:lineRule="auto"/>
      </w:pPr>
      <w:r>
        <w:t xml:space="preserve"> </w:t>
      </w:r>
    </w:p>
    <w:p w14:paraId="5B36C1A1" w14:textId="77777777" w:rsidR="00AC7B0D" w:rsidRDefault="000163C3">
      <w:pPr>
        <w:spacing w:after="0" w:line="240" w:lineRule="auto"/>
      </w:pPr>
      <w:r>
        <w:t>Uvaja se obveznost, da akti o ustanovitvi SIS pri opredelitvi orodij za upravljanje likvidnosti upoštevajo zahteve, ki za upravljavce AIS izhajajo iz ZUAIS. S tem se zagotavlja enotnejši in preglednejši pristop k upravljanju likvidnostnega tveganja na ravni posameznih skladov.</w:t>
      </w:r>
    </w:p>
    <w:p w14:paraId="5EAF2C75" w14:textId="77777777" w:rsidR="00AC7B0D" w:rsidRDefault="000163C3">
      <w:pPr>
        <w:spacing w:after="0" w:line="240" w:lineRule="auto"/>
      </w:pPr>
      <w:r>
        <w:t xml:space="preserve"> </w:t>
      </w:r>
    </w:p>
    <w:p w14:paraId="01496A30" w14:textId="77777777" w:rsidR="00AC7B0D" w:rsidRDefault="000163C3">
      <w:pPr>
        <w:spacing w:after="0" w:line="240" w:lineRule="auto"/>
      </w:pPr>
      <w:r>
        <w:t>Nadalje se ureja dejavnost dajanja posojil s strani SIS z napotitvijo na ustrezne določbe ZUAIS, ki urejajo organizacijske in postopkovne zahteve za takšno dejavnost. Omejitve naložbene politike SIS ostajajo nespremenjene.</w:t>
      </w:r>
    </w:p>
    <w:p w14:paraId="787B5334" w14:textId="77777777" w:rsidR="00AC7B0D" w:rsidRDefault="000163C3">
      <w:pPr>
        <w:spacing w:after="0" w:line="240" w:lineRule="auto"/>
      </w:pPr>
      <w:r>
        <w:t xml:space="preserve"> </w:t>
      </w:r>
    </w:p>
    <w:p w14:paraId="2E33F2B2" w14:textId="77777777" w:rsidR="00AC7B0D" w:rsidRDefault="000163C3">
      <w:pPr>
        <w:spacing w:after="0" w:line="240" w:lineRule="auto"/>
      </w:pPr>
      <w:r>
        <w:t>Predlog zakona vključuje tudi prehodne določbe, s katerimi se obstoječim upravljavcem SIS zagotavlja ustrezna časovna prilagoditev aktov o ustanovitvi in poslovanja novim zahtevam, ob upoštevanju roka za prenosa Direktive 2024/927/EU.</w:t>
      </w:r>
    </w:p>
    <w:p w14:paraId="19F25EF9" w14:textId="77777777" w:rsidR="00AC7B0D" w:rsidRDefault="00AC7B0D">
      <w:pPr>
        <w:spacing w:after="0" w:line="260" w:lineRule="auto"/>
        <w:rPr>
          <w:rFonts w:cs="Arial"/>
        </w:rPr>
      </w:pPr>
    </w:p>
    <w:p w14:paraId="023234CD" w14:textId="77777777" w:rsidR="00AC7B0D" w:rsidRDefault="000163C3">
      <w:pPr>
        <w:pStyle w:val="Odebeljeno"/>
        <w:spacing w:line="260" w:lineRule="auto"/>
      </w:pPr>
      <w:r>
        <w:t>3.</w:t>
      </w:r>
      <w:r>
        <w:tab/>
        <w:t>Ocena finančnih posledic predloga zakona za državni proračun in druga javna finančna sredstva</w:t>
      </w:r>
    </w:p>
    <w:p w14:paraId="5B2054BE" w14:textId="77777777" w:rsidR="00AC7B0D" w:rsidRDefault="00AC7B0D">
      <w:pPr>
        <w:spacing w:after="0" w:line="260" w:lineRule="auto"/>
        <w:rPr>
          <w:rFonts w:cs="Arial"/>
        </w:rPr>
      </w:pPr>
    </w:p>
    <w:p w14:paraId="025FE6AE" w14:textId="38F9E747" w:rsidR="00AC7B0D" w:rsidRDefault="00A90DD7">
      <w:pPr>
        <w:spacing w:after="0" w:line="260" w:lineRule="auto"/>
      </w:pPr>
      <w:r w:rsidRPr="00A90DD7">
        <w:t>Predlog zakona nima finančnih posledic za državni proračun ali druga javnofinančna sredstva.</w:t>
      </w:r>
    </w:p>
    <w:p w14:paraId="342149AC" w14:textId="77777777" w:rsidR="00AC7B0D" w:rsidRDefault="00AC7B0D">
      <w:pPr>
        <w:spacing w:after="0" w:line="260" w:lineRule="auto"/>
        <w:rPr>
          <w:rFonts w:cs="Arial"/>
        </w:rPr>
      </w:pPr>
    </w:p>
    <w:p w14:paraId="7C14289F" w14:textId="77777777" w:rsidR="00AC7B0D" w:rsidRDefault="000163C3">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2C674423" w14:textId="77777777" w:rsidR="00AC7B0D" w:rsidRDefault="00AC7B0D">
      <w:pPr>
        <w:spacing w:after="0" w:line="260" w:lineRule="auto"/>
        <w:rPr>
          <w:rFonts w:cs="Arial"/>
        </w:rPr>
      </w:pPr>
    </w:p>
    <w:p w14:paraId="1F5B5998" w14:textId="77777777" w:rsidR="0003110E" w:rsidRPr="0003110E" w:rsidRDefault="0003110E" w:rsidP="0003110E">
      <w:pPr>
        <w:spacing w:after="0" w:line="260" w:lineRule="auto"/>
      </w:pPr>
      <w:r w:rsidRPr="0003110E">
        <w:t>Za izvajanje zakona ni potrebno zagotoviti finančnih sredstev v sprejetem državnem proračunu.</w:t>
      </w:r>
    </w:p>
    <w:p w14:paraId="7A48EC79" w14:textId="77777777" w:rsidR="00A90DD7" w:rsidRDefault="00A90DD7">
      <w:pPr>
        <w:spacing w:after="0" w:line="260" w:lineRule="auto"/>
        <w:rPr>
          <w:rFonts w:cs="Arial"/>
        </w:rPr>
      </w:pPr>
    </w:p>
    <w:p w14:paraId="2A1AC8D6" w14:textId="77777777" w:rsidR="00AC7B0D" w:rsidRDefault="000163C3">
      <w:pPr>
        <w:pStyle w:val="Odebeljeno"/>
        <w:spacing w:line="260" w:lineRule="auto"/>
      </w:pPr>
      <w:r>
        <w:t>5.</w:t>
      </w:r>
      <w:r>
        <w:tab/>
        <w:t>Prikaz ureditve v drugih pravnih sistemih in prilagojenosti predlagane ureditve pravu Evropske unije</w:t>
      </w:r>
    </w:p>
    <w:p w14:paraId="60978D49" w14:textId="77777777" w:rsidR="00AC7B0D" w:rsidRDefault="00AC7B0D">
      <w:pPr>
        <w:spacing w:after="0" w:line="260" w:lineRule="auto"/>
        <w:rPr>
          <w:rFonts w:cs="Arial"/>
        </w:rPr>
      </w:pPr>
    </w:p>
    <w:p w14:paraId="311417AA" w14:textId="77777777" w:rsidR="00AC7B0D" w:rsidRDefault="000163C3">
      <w:pPr>
        <w:pStyle w:val="Odebeljeno"/>
        <w:spacing w:line="260" w:lineRule="auto"/>
      </w:pPr>
      <w:r>
        <w:t>5.1</w:t>
      </w:r>
      <w:r>
        <w:tab/>
        <w:t>Prikaz ureditve v drugih pravnih sistemih</w:t>
      </w:r>
    </w:p>
    <w:p w14:paraId="6ADCAF0B" w14:textId="77777777" w:rsidR="00AC7B0D" w:rsidRDefault="00AC7B0D">
      <w:pPr>
        <w:spacing w:after="0" w:line="260" w:lineRule="auto"/>
        <w:rPr>
          <w:rFonts w:cs="Arial"/>
        </w:rPr>
      </w:pPr>
    </w:p>
    <w:p w14:paraId="2F34347B" w14:textId="77777777" w:rsidR="00AC7B0D" w:rsidRDefault="000163C3">
      <w:pPr>
        <w:spacing w:after="0" w:line="260" w:lineRule="auto"/>
      </w:pPr>
      <w:r>
        <w:t>/</w:t>
      </w:r>
    </w:p>
    <w:p w14:paraId="00CE135A" w14:textId="77777777" w:rsidR="00AC7B0D" w:rsidRDefault="00AC7B0D">
      <w:pPr>
        <w:spacing w:after="0" w:line="260" w:lineRule="auto"/>
        <w:rPr>
          <w:rFonts w:cs="Arial"/>
        </w:rPr>
      </w:pPr>
    </w:p>
    <w:p w14:paraId="7CC90DCD" w14:textId="77777777" w:rsidR="00AC7B0D" w:rsidRDefault="000163C3">
      <w:pPr>
        <w:pStyle w:val="Odebeljeno"/>
        <w:spacing w:line="260" w:lineRule="auto"/>
      </w:pPr>
      <w:r>
        <w:t>5.2</w:t>
      </w:r>
      <w:r>
        <w:tab/>
        <w:t>Prikaz ureditve v pravnem redu Evropske unije</w:t>
      </w:r>
    </w:p>
    <w:p w14:paraId="6D21F522" w14:textId="77777777" w:rsidR="00A90DD7" w:rsidRDefault="00A90DD7">
      <w:pPr>
        <w:pStyle w:val="Odebeljeno"/>
        <w:spacing w:line="260" w:lineRule="auto"/>
      </w:pPr>
    </w:p>
    <w:p w14:paraId="2B9E7C0B" w14:textId="01EB953A" w:rsidR="00A90DD7" w:rsidRDefault="00A90DD7" w:rsidP="00A90DD7">
      <w:pPr>
        <w:spacing w:after="0" w:line="360" w:lineRule="auto"/>
      </w:pPr>
      <w:r w:rsidRPr="00A90DD7">
        <w:t>Predlog zakona je predmet usklajevanja s pravom EU.</w:t>
      </w:r>
    </w:p>
    <w:p w14:paraId="482374D3" w14:textId="77777777" w:rsidR="00AC7B0D" w:rsidRDefault="00AC7B0D">
      <w:pPr>
        <w:spacing w:after="0" w:line="260" w:lineRule="auto"/>
        <w:rPr>
          <w:rFonts w:cs="Arial"/>
        </w:rPr>
      </w:pPr>
    </w:p>
    <w:tbl>
      <w:tblPr>
        <w:tblStyle w:val="Tabelamrea"/>
        <w:tblW w:w="0" w:type="auto"/>
        <w:tblLook w:val="04A0" w:firstRow="1" w:lastRow="0" w:firstColumn="1" w:lastColumn="0" w:noHBand="0" w:noVBand="1"/>
      </w:tblPr>
      <w:tblGrid>
        <w:gridCol w:w="9062"/>
      </w:tblGrid>
      <w:tr w:rsidR="00AC7B0D" w14:paraId="6EF37211" w14:textId="77777777" w:rsidTr="00E91806">
        <w:trPr>
          <w:trHeight w:val="416"/>
        </w:trPr>
        <w:tc>
          <w:tcPr>
            <w:tcW w:w="9062" w:type="dxa"/>
            <w:tcBorders>
              <w:bottom w:val="triple" w:sz="4" w:space="0" w:color="auto"/>
            </w:tcBorders>
            <w:vAlign w:val="center"/>
          </w:tcPr>
          <w:p w14:paraId="134591B4" w14:textId="77777777" w:rsidR="00AC7B0D" w:rsidRDefault="000163C3">
            <w:pPr>
              <w:jc w:val="center"/>
              <w:rPr>
                <w:b/>
              </w:rPr>
            </w:pPr>
            <w:r>
              <w:rPr>
                <w:b/>
              </w:rPr>
              <w:t>IZJAVA O SKLADNOSTI S PRAVNIM REDOM EU</w:t>
            </w:r>
          </w:p>
        </w:tc>
      </w:tr>
    </w:tbl>
    <w:p w14:paraId="0C6BE18D" w14:textId="77777777" w:rsidR="00AC7B0D" w:rsidRDefault="000163C3">
      <w:pPr>
        <w:spacing w:after="0"/>
        <w:rPr>
          <w:b/>
          <w:u w:val="single"/>
        </w:rPr>
      </w:pPr>
      <w:r>
        <w:rPr>
          <w:b/>
          <w:u w:val="single"/>
        </w:rPr>
        <w:t>NASLOV PREDPISA RS</w:t>
      </w:r>
    </w:p>
    <w:p w14:paraId="21B89CF1" w14:textId="77777777" w:rsidR="00AC7B0D" w:rsidRDefault="00AC7B0D">
      <w:pPr>
        <w:spacing w:after="0"/>
      </w:pPr>
    </w:p>
    <w:p w14:paraId="42697E4D" w14:textId="77777777" w:rsidR="00AC7B0D" w:rsidRDefault="000163C3">
      <w:pPr>
        <w:spacing w:after="0" w:line="360" w:lineRule="auto"/>
      </w:pPr>
      <w:r>
        <w:t>Zakon o spremembah in dopolnitvah Zakona o oblikah alternativnih investicijskih skladov</w:t>
      </w:r>
    </w:p>
    <w:p w14:paraId="641F2504" w14:textId="77777777" w:rsidR="00AC7B0D" w:rsidRDefault="00AC7B0D">
      <w:pPr>
        <w:spacing w:after="0"/>
      </w:pPr>
    </w:p>
    <w:p w14:paraId="19DBEA84" w14:textId="77777777" w:rsidR="00AC7B0D" w:rsidRDefault="000163C3">
      <w:pPr>
        <w:spacing w:after="0"/>
        <w:rPr>
          <w:b/>
        </w:rPr>
      </w:pPr>
      <w:r>
        <w:rPr>
          <w:b/>
          <w:u w:val="single"/>
        </w:rPr>
        <w:t>EVA</w:t>
      </w:r>
    </w:p>
    <w:p w14:paraId="24C07830" w14:textId="77777777" w:rsidR="00AC7B0D" w:rsidRDefault="000163C3">
      <w:pPr>
        <w:spacing w:after="0"/>
      </w:pPr>
      <w:r>
        <w:t>2026-1611-0008</w:t>
      </w:r>
    </w:p>
    <w:p w14:paraId="06CF7FB0" w14:textId="77777777" w:rsidR="00AC7B0D" w:rsidRDefault="00AC7B0D">
      <w:pPr>
        <w:spacing w:after="0"/>
      </w:pPr>
    </w:p>
    <w:p w14:paraId="616249E5" w14:textId="77777777" w:rsidR="00AC7B0D" w:rsidRDefault="000163C3">
      <w:pPr>
        <w:spacing w:after="0"/>
        <w:rPr>
          <w:b/>
          <w:u w:val="single"/>
        </w:rPr>
      </w:pPr>
      <w:r>
        <w:rPr>
          <w:b/>
          <w:u w:val="single"/>
        </w:rPr>
        <w:t>AKTI EU, KATERIH PRENOS ALI IZVAJANJE SE ZAGOTAVLJA S PREDPISOM RS</w:t>
      </w:r>
    </w:p>
    <w:p w14:paraId="12B9B08F" w14:textId="77777777" w:rsidR="00AC7B0D" w:rsidRDefault="00AC7B0D">
      <w:pPr>
        <w:spacing w:after="0"/>
      </w:pPr>
    </w:p>
    <w:tbl>
      <w:tblPr>
        <w:tblStyle w:val="Navadnatabela11"/>
        <w:tblW w:w="8628" w:type="dxa"/>
        <w:tblInd w:w="127" w:type="dxa"/>
        <w:tblLook w:val="04A0" w:firstRow="1" w:lastRow="0" w:firstColumn="1" w:lastColumn="0" w:noHBand="0" w:noVBand="1"/>
      </w:tblPr>
      <w:tblGrid>
        <w:gridCol w:w="672"/>
        <w:gridCol w:w="1540"/>
        <w:gridCol w:w="4751"/>
        <w:gridCol w:w="1665"/>
      </w:tblGrid>
      <w:tr w:rsidR="00AC7B0D" w14:paraId="38C5A0C2" w14:textId="77777777" w:rsidTr="00AC7B0D">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78B713AB" w14:textId="77777777" w:rsidR="00AC7B0D" w:rsidRDefault="000163C3">
            <w:pPr>
              <w:jc w:val="center"/>
            </w:pPr>
            <w:r>
              <w:t>Št.</w:t>
            </w:r>
          </w:p>
        </w:tc>
        <w:tc>
          <w:tcPr>
            <w:tcW w:w="1559" w:type="dxa"/>
            <w:shd w:val="clear" w:color="auto" w:fill="808080"/>
          </w:tcPr>
          <w:p w14:paraId="227A9064" w14:textId="77777777" w:rsidR="00AC7B0D" w:rsidRDefault="000163C3">
            <w:pPr>
              <w:jc w:val="center"/>
            </w:pPr>
            <w:r>
              <w:t>CELEX</w:t>
            </w:r>
          </w:p>
        </w:tc>
        <w:tc>
          <w:tcPr>
            <w:tcW w:w="4816" w:type="dxa"/>
            <w:shd w:val="clear" w:color="auto" w:fill="808080"/>
          </w:tcPr>
          <w:p w14:paraId="53021D2D" w14:textId="77777777" w:rsidR="00AC7B0D" w:rsidRDefault="000163C3">
            <w:pPr>
              <w:jc w:val="center"/>
            </w:pPr>
            <w:r>
              <w:t>Naslov</w:t>
            </w:r>
          </w:p>
        </w:tc>
        <w:tc>
          <w:tcPr>
            <w:tcW w:w="1559" w:type="dxa"/>
            <w:shd w:val="clear" w:color="auto" w:fill="808080"/>
          </w:tcPr>
          <w:p w14:paraId="132620D1" w14:textId="77777777" w:rsidR="00AC7B0D" w:rsidRDefault="000163C3">
            <w:pPr>
              <w:jc w:val="center"/>
            </w:pPr>
            <w:r>
              <w:t>Zadnjič spremenjen z (CELEX)</w:t>
            </w:r>
          </w:p>
        </w:tc>
      </w:tr>
      <w:tr w:rsidR="00AC7B0D" w14:paraId="1C0B852A" w14:textId="77777777" w:rsidTr="00AC7B0D">
        <w:trPr>
          <w:cnfStyle w:val="000000100000" w:firstRow="0" w:lastRow="0" w:firstColumn="0" w:lastColumn="0" w:oddVBand="0" w:evenVBand="0" w:oddHBand="1" w:evenHBand="0" w:firstRowFirstColumn="0" w:firstRowLastColumn="0" w:lastRowFirstColumn="0" w:lastRowLastColumn="0"/>
        </w:trPr>
        <w:tc>
          <w:tcPr>
            <w:tcW w:w="694" w:type="dxa"/>
          </w:tcPr>
          <w:p w14:paraId="10B4FA1C" w14:textId="77777777" w:rsidR="00AC7B0D" w:rsidRDefault="000163C3">
            <w:r>
              <w:t>1</w:t>
            </w:r>
          </w:p>
        </w:tc>
        <w:tc>
          <w:tcPr>
            <w:tcW w:w="1559" w:type="dxa"/>
          </w:tcPr>
          <w:p w14:paraId="09EBD087" w14:textId="77777777" w:rsidR="00AC7B0D" w:rsidRDefault="000163C3">
            <w:r>
              <w:t>32024L0927</w:t>
            </w:r>
          </w:p>
        </w:tc>
        <w:tc>
          <w:tcPr>
            <w:tcW w:w="5099" w:type="dxa"/>
          </w:tcPr>
          <w:p w14:paraId="36AB820B" w14:textId="77777777" w:rsidR="00AC7B0D" w:rsidRDefault="000163C3">
            <w:r>
              <w:t>Direktiva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w:t>
            </w:r>
          </w:p>
        </w:tc>
        <w:tc>
          <w:tcPr>
            <w:tcW w:w="1701" w:type="dxa"/>
          </w:tcPr>
          <w:p w14:paraId="6CA89FE8" w14:textId="77777777" w:rsidR="00AC7B0D" w:rsidRDefault="00AC7B0D"/>
        </w:tc>
      </w:tr>
      <w:tr w:rsidR="00AC7B0D" w14:paraId="1B2666E2" w14:textId="77777777" w:rsidTr="00AC7B0D">
        <w:tc>
          <w:tcPr>
            <w:tcW w:w="694" w:type="dxa"/>
          </w:tcPr>
          <w:p w14:paraId="010055BB" w14:textId="77777777" w:rsidR="00AC7B0D" w:rsidRDefault="000163C3">
            <w:r>
              <w:t>2</w:t>
            </w:r>
          </w:p>
        </w:tc>
        <w:tc>
          <w:tcPr>
            <w:tcW w:w="1559" w:type="dxa"/>
          </w:tcPr>
          <w:p w14:paraId="04E5A6A0" w14:textId="77777777" w:rsidR="00AC7B0D" w:rsidRDefault="000163C3">
            <w:r>
              <w:t>32026R0465</w:t>
            </w:r>
          </w:p>
        </w:tc>
        <w:tc>
          <w:tcPr>
            <w:tcW w:w="5099" w:type="dxa"/>
          </w:tcPr>
          <w:p w14:paraId="79360ABC" w14:textId="77777777" w:rsidR="00AC7B0D" w:rsidRDefault="000163C3">
            <w:r>
              <w:t>Delegirana uredba Komisije (EU) 2026/465 z dne 17. novembra 2025 o dopolnitvi Direktive 2011/61/EU Evropskega parlamenta in Sveta v zvezi z regulativnimi tehničnimi standardi, ki določajo značilnosti orodij za upravljanje likvidnosti</w:t>
            </w:r>
          </w:p>
        </w:tc>
        <w:tc>
          <w:tcPr>
            <w:tcW w:w="1701" w:type="dxa"/>
          </w:tcPr>
          <w:p w14:paraId="2946C5FE" w14:textId="77777777" w:rsidR="00AC7B0D" w:rsidRDefault="00AC7B0D"/>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AC7B0D" w14:paraId="72C456BE" w14:textId="77777777">
        <w:trPr>
          <w:trHeight w:val="452"/>
          <w:tblHeader/>
        </w:trPr>
        <w:tc>
          <w:tcPr>
            <w:tcW w:w="3529" w:type="dxa"/>
            <w:gridSpan w:val="4"/>
            <w:shd w:val="clear" w:color="auto" w:fill="808080"/>
          </w:tcPr>
          <w:p w14:paraId="2B45BC20" w14:textId="77777777" w:rsidR="00AC7B0D" w:rsidRDefault="000163C3">
            <w:pPr>
              <w:jc w:val="center"/>
              <w:rPr>
                <w:b/>
              </w:rPr>
            </w:pPr>
            <w:r>
              <w:rPr>
                <w:b/>
              </w:rPr>
              <w:t>Predpis RS</w:t>
            </w:r>
          </w:p>
        </w:tc>
        <w:tc>
          <w:tcPr>
            <w:tcW w:w="1559" w:type="dxa"/>
            <w:vMerge w:val="restart"/>
            <w:shd w:val="clear" w:color="auto" w:fill="808080"/>
          </w:tcPr>
          <w:p w14:paraId="2D4EF12A" w14:textId="77777777" w:rsidR="00AC7B0D" w:rsidRDefault="000163C3">
            <w:pPr>
              <w:jc w:val="center"/>
              <w:rPr>
                <w:b/>
              </w:rPr>
            </w:pPr>
            <w:r>
              <w:rPr>
                <w:b/>
              </w:rPr>
              <w:t>Opomba ali CELEX akta EU predpisa</w:t>
            </w:r>
          </w:p>
        </w:tc>
        <w:tc>
          <w:tcPr>
            <w:tcW w:w="3528" w:type="dxa"/>
            <w:gridSpan w:val="4"/>
            <w:shd w:val="clear" w:color="auto" w:fill="808080"/>
          </w:tcPr>
          <w:p w14:paraId="4886B46B" w14:textId="77777777" w:rsidR="00AC7B0D" w:rsidRDefault="000163C3">
            <w:pPr>
              <w:jc w:val="center"/>
              <w:rPr>
                <w:b/>
              </w:rPr>
            </w:pPr>
            <w:r>
              <w:rPr>
                <w:b/>
              </w:rPr>
              <w:t>Akt EU</w:t>
            </w:r>
          </w:p>
        </w:tc>
      </w:tr>
      <w:tr w:rsidR="00AC7B0D" w14:paraId="7BBA07AE" w14:textId="77777777">
        <w:trPr>
          <w:trHeight w:val="250"/>
          <w:tblHeader/>
        </w:trPr>
        <w:tc>
          <w:tcPr>
            <w:tcW w:w="709" w:type="dxa"/>
            <w:tcBorders>
              <w:bottom w:val="double" w:sz="4" w:space="0" w:color="auto"/>
            </w:tcBorders>
            <w:shd w:val="clear" w:color="auto" w:fill="808080"/>
          </w:tcPr>
          <w:p w14:paraId="7140AA1C" w14:textId="77777777" w:rsidR="00AC7B0D" w:rsidRDefault="000163C3">
            <w:r>
              <w:t>Člen</w:t>
            </w:r>
          </w:p>
        </w:tc>
        <w:tc>
          <w:tcPr>
            <w:tcW w:w="1134" w:type="dxa"/>
            <w:tcBorders>
              <w:bottom w:val="double" w:sz="4" w:space="0" w:color="auto"/>
            </w:tcBorders>
            <w:shd w:val="clear" w:color="auto" w:fill="808080"/>
          </w:tcPr>
          <w:p w14:paraId="58CAF45F" w14:textId="77777777" w:rsidR="00AC7B0D" w:rsidRDefault="000163C3">
            <w:r>
              <w:t>Odstavek</w:t>
            </w:r>
          </w:p>
        </w:tc>
        <w:tc>
          <w:tcPr>
            <w:tcW w:w="851" w:type="dxa"/>
            <w:tcBorders>
              <w:bottom w:val="double" w:sz="4" w:space="0" w:color="auto"/>
            </w:tcBorders>
            <w:shd w:val="clear" w:color="auto" w:fill="808080"/>
          </w:tcPr>
          <w:p w14:paraId="7D0DD89E" w14:textId="77777777" w:rsidR="00AC7B0D" w:rsidRDefault="000163C3">
            <w:r>
              <w:t>Točka</w:t>
            </w:r>
          </w:p>
        </w:tc>
        <w:tc>
          <w:tcPr>
            <w:tcW w:w="850" w:type="dxa"/>
            <w:tcBorders>
              <w:bottom w:val="double" w:sz="4" w:space="0" w:color="auto"/>
            </w:tcBorders>
            <w:shd w:val="clear" w:color="auto" w:fill="808080"/>
          </w:tcPr>
          <w:p w14:paraId="173C2C1F" w14:textId="77777777" w:rsidR="00AC7B0D" w:rsidRDefault="000163C3">
            <w:r>
              <w:t>Alinea</w:t>
            </w:r>
          </w:p>
        </w:tc>
        <w:tc>
          <w:tcPr>
            <w:tcW w:w="1985" w:type="dxa"/>
            <w:vMerge/>
            <w:tcBorders>
              <w:bottom w:val="double" w:sz="4" w:space="0" w:color="auto"/>
            </w:tcBorders>
            <w:shd w:val="clear" w:color="auto" w:fill="808080"/>
          </w:tcPr>
          <w:p w14:paraId="7A756B83" w14:textId="77777777" w:rsidR="00AC7B0D" w:rsidRDefault="00AC7B0D">
            <w:pPr>
              <w:rPr>
                <w:b/>
              </w:rPr>
            </w:pPr>
          </w:p>
        </w:tc>
        <w:tc>
          <w:tcPr>
            <w:tcW w:w="709" w:type="dxa"/>
            <w:tcBorders>
              <w:bottom w:val="double" w:sz="4" w:space="0" w:color="auto"/>
            </w:tcBorders>
            <w:shd w:val="clear" w:color="auto" w:fill="808080"/>
          </w:tcPr>
          <w:p w14:paraId="05AA8105" w14:textId="77777777" w:rsidR="00AC7B0D" w:rsidRDefault="000163C3">
            <w:r>
              <w:t>Člen</w:t>
            </w:r>
          </w:p>
        </w:tc>
        <w:tc>
          <w:tcPr>
            <w:tcW w:w="1134" w:type="dxa"/>
            <w:tcBorders>
              <w:bottom w:val="double" w:sz="4" w:space="0" w:color="auto"/>
            </w:tcBorders>
            <w:shd w:val="clear" w:color="auto" w:fill="808080"/>
          </w:tcPr>
          <w:p w14:paraId="79245D2D" w14:textId="77777777" w:rsidR="00AC7B0D" w:rsidRDefault="000163C3">
            <w:r>
              <w:t>Odstavek</w:t>
            </w:r>
          </w:p>
        </w:tc>
        <w:tc>
          <w:tcPr>
            <w:tcW w:w="851" w:type="dxa"/>
            <w:tcBorders>
              <w:bottom w:val="double" w:sz="4" w:space="0" w:color="auto"/>
            </w:tcBorders>
            <w:shd w:val="clear" w:color="auto" w:fill="808080"/>
          </w:tcPr>
          <w:p w14:paraId="031788AE" w14:textId="77777777" w:rsidR="00AC7B0D" w:rsidRDefault="000163C3">
            <w:r>
              <w:t>Točka</w:t>
            </w:r>
          </w:p>
        </w:tc>
        <w:tc>
          <w:tcPr>
            <w:tcW w:w="850" w:type="dxa"/>
            <w:tcBorders>
              <w:bottom w:val="double" w:sz="4" w:space="0" w:color="auto"/>
            </w:tcBorders>
            <w:shd w:val="clear" w:color="auto" w:fill="808080"/>
          </w:tcPr>
          <w:p w14:paraId="38E31C1B" w14:textId="77777777" w:rsidR="00AC7B0D" w:rsidRDefault="000163C3">
            <w:r>
              <w:t>Alinea</w:t>
            </w:r>
          </w:p>
        </w:tc>
      </w:tr>
      <w:tr w:rsidR="00AC7B0D" w14:paraId="40BDD54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5A72E"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B6B0C"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6954E"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ACB8C"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F773B" w14:textId="77777777" w:rsidR="00AC7B0D" w:rsidRDefault="000163C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FDBCD8" w14:textId="77777777" w:rsidR="00AC7B0D" w:rsidRDefault="00AC7B0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427CF7"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0E90B"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B9389E" w14:textId="77777777" w:rsidR="00AC7B0D" w:rsidRDefault="00AC7B0D">
            <w:pPr>
              <w:jc w:val="center"/>
            </w:pPr>
          </w:p>
        </w:tc>
      </w:tr>
      <w:tr w:rsidR="00AC7B0D" w14:paraId="6EF5840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BAA08" w14:textId="77777777" w:rsidR="00AC7B0D" w:rsidRDefault="000163C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6D94F"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B94D4"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9366C"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9A9EB" w14:textId="77777777" w:rsidR="00AC7B0D" w:rsidRDefault="000163C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890A8" w14:textId="77777777" w:rsidR="00AC7B0D" w:rsidRDefault="00AC7B0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C279A4"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13EAD"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8E523C" w14:textId="77777777" w:rsidR="00AC7B0D" w:rsidRDefault="00AC7B0D">
            <w:pPr>
              <w:jc w:val="center"/>
            </w:pPr>
          </w:p>
        </w:tc>
      </w:tr>
      <w:tr w:rsidR="00AC7B0D" w14:paraId="7A45A812"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74EF8" w14:textId="77777777" w:rsidR="00AC7B0D" w:rsidRDefault="000163C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D75A7"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787A6"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BA812"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BA04C" w14:textId="77777777" w:rsidR="00AC7B0D" w:rsidRDefault="000163C3">
            <w:pPr>
              <w:jc w:val="center"/>
            </w:pPr>
            <w:r>
              <w:t>32024L0927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312A5A"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26EA7" w14:textId="77777777" w:rsidR="00AC7B0D" w:rsidRDefault="000163C3">
            <w:pPr>
              <w:jc w:val="center"/>
            </w:pPr>
            <w:r>
              <w:t>8</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CBD0BA"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1358E2" w14:textId="77777777" w:rsidR="00AC7B0D" w:rsidRDefault="00AC7B0D">
            <w:pPr>
              <w:jc w:val="center"/>
            </w:pPr>
          </w:p>
        </w:tc>
      </w:tr>
      <w:tr w:rsidR="00AC7B0D" w14:paraId="6BA27BC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4DAFCD" w14:textId="77777777" w:rsidR="00AC7B0D" w:rsidRDefault="000163C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5E2FA8"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6EDE4"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F0FD99"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DB225" w14:textId="77777777" w:rsidR="00AC7B0D" w:rsidRDefault="000163C3">
            <w:pPr>
              <w:jc w:val="center"/>
            </w:pPr>
            <w:r>
              <w:t>32024L0927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80DEF"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B5127" w14:textId="77777777" w:rsidR="00AC7B0D" w:rsidRDefault="000163C3">
            <w:pPr>
              <w:jc w:val="center"/>
            </w:pPr>
            <w:r>
              <w:t>8</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15425F"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0246F" w14:textId="77777777" w:rsidR="00AC7B0D" w:rsidRDefault="00AC7B0D">
            <w:pPr>
              <w:jc w:val="center"/>
            </w:pPr>
          </w:p>
        </w:tc>
      </w:tr>
      <w:tr w:rsidR="00AC7B0D" w14:paraId="7A4663D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73901B" w14:textId="77777777" w:rsidR="00AC7B0D" w:rsidRDefault="000163C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C3DBE"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96503"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4E667"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7CDBE" w14:textId="77777777" w:rsidR="00AC7B0D" w:rsidRDefault="000163C3">
            <w:pPr>
              <w:jc w:val="center"/>
            </w:pPr>
            <w:r>
              <w:t>32024L0927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CC112"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7C194" w14:textId="77777777" w:rsidR="00AC7B0D" w:rsidRDefault="000163C3">
            <w:pPr>
              <w:jc w:val="center"/>
            </w:pPr>
            <w:r>
              <w:t>27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A3624"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BC1CA" w14:textId="77777777" w:rsidR="00AC7B0D" w:rsidRDefault="00AC7B0D">
            <w:pPr>
              <w:jc w:val="center"/>
            </w:pPr>
          </w:p>
        </w:tc>
      </w:tr>
      <w:tr w:rsidR="00AC7B0D" w14:paraId="13FB983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1C3F6" w14:textId="77777777" w:rsidR="00AC7B0D" w:rsidRDefault="000163C3">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7BADE"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488BEC"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2CBC31"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C8D61" w14:textId="77777777" w:rsidR="00AC7B0D" w:rsidRDefault="000163C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087317" w14:textId="77777777" w:rsidR="00AC7B0D" w:rsidRDefault="00AC7B0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423AE"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499A63"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48913" w14:textId="77777777" w:rsidR="00AC7B0D" w:rsidRDefault="00AC7B0D">
            <w:pPr>
              <w:jc w:val="center"/>
            </w:pPr>
          </w:p>
        </w:tc>
      </w:tr>
      <w:tr w:rsidR="00AC7B0D" w14:paraId="00BB24C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0A2DB3" w14:textId="77777777" w:rsidR="00AC7B0D" w:rsidRDefault="000163C3">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7F1B6"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0AA1C"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AC996"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48265" w14:textId="77777777" w:rsidR="00AC7B0D" w:rsidRDefault="000163C3">
            <w:pPr>
              <w:jc w:val="center"/>
            </w:pPr>
            <w:r>
              <w:t>32024L0927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7B1CC1"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AFD91" w14:textId="77777777" w:rsidR="00AC7B0D" w:rsidRDefault="000163C3">
            <w:pPr>
              <w:jc w:val="center"/>
            </w:pPr>
            <w:r>
              <w:t>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E7B44" w14:textId="77777777" w:rsidR="00AC7B0D" w:rsidRDefault="000163C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BBC682" w14:textId="77777777" w:rsidR="00AC7B0D" w:rsidRDefault="00AC7B0D">
            <w:pPr>
              <w:jc w:val="center"/>
            </w:pPr>
          </w:p>
        </w:tc>
      </w:tr>
      <w:tr w:rsidR="00AC7B0D" w14:paraId="4B9D3AA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F6919" w14:textId="77777777" w:rsidR="00AC7B0D" w:rsidRDefault="000163C3">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FA666"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CF4C85"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741A8"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E7B41" w14:textId="77777777" w:rsidR="00AC7B0D" w:rsidRDefault="000163C3">
            <w:pPr>
              <w:jc w:val="center"/>
            </w:pPr>
            <w:r>
              <w:t>32024L0927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AB4BC6"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86B8A2" w14:textId="77777777" w:rsidR="00AC7B0D" w:rsidRDefault="000163C3">
            <w:pPr>
              <w:jc w:val="center"/>
            </w:pPr>
            <w:r>
              <w:t>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5E030" w14:textId="77777777" w:rsidR="00AC7B0D" w:rsidRDefault="000163C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67A42" w14:textId="77777777" w:rsidR="00AC7B0D" w:rsidRDefault="00AC7B0D">
            <w:pPr>
              <w:jc w:val="center"/>
            </w:pPr>
          </w:p>
        </w:tc>
      </w:tr>
      <w:tr w:rsidR="00AC7B0D" w14:paraId="76D596B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E0CCB2" w14:textId="77777777" w:rsidR="00AC7B0D" w:rsidRDefault="000163C3">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9BE4D"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6708F"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8D6AB"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04B37" w14:textId="77777777" w:rsidR="00AC7B0D" w:rsidRDefault="000163C3">
            <w:pPr>
              <w:jc w:val="center"/>
            </w:pPr>
            <w:r>
              <w:t>32024L0927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A268CE"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9B68ED" w14:textId="77777777" w:rsidR="00AC7B0D" w:rsidRDefault="000163C3">
            <w:pPr>
              <w:jc w:val="center"/>
            </w:pPr>
            <w:r>
              <w:t>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50785" w14:textId="77777777" w:rsidR="00AC7B0D" w:rsidRDefault="000163C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CE2E5D" w14:textId="77777777" w:rsidR="00AC7B0D" w:rsidRDefault="00AC7B0D">
            <w:pPr>
              <w:jc w:val="center"/>
            </w:pPr>
          </w:p>
        </w:tc>
      </w:tr>
      <w:tr w:rsidR="00AC7B0D" w14:paraId="08AF629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34709" w14:textId="77777777" w:rsidR="00AC7B0D" w:rsidRDefault="000163C3">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27C5"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78204"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1397F0"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8ACC7" w14:textId="77777777" w:rsidR="00AC7B0D" w:rsidRDefault="000163C3">
            <w:pPr>
              <w:jc w:val="center"/>
            </w:pPr>
            <w:r>
              <w:t>32024L0927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918EB" w14:textId="77777777" w:rsidR="00AC7B0D" w:rsidRDefault="000163C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CDEC48" w14:textId="77777777" w:rsidR="00AC7B0D" w:rsidRDefault="000163C3">
            <w:pPr>
              <w:jc w:val="center"/>
            </w:pPr>
            <w:r>
              <w:t>8</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E31D6"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ADAF9" w14:textId="77777777" w:rsidR="00AC7B0D" w:rsidRDefault="00AC7B0D">
            <w:pPr>
              <w:jc w:val="center"/>
            </w:pPr>
          </w:p>
        </w:tc>
      </w:tr>
      <w:tr w:rsidR="00AC7B0D" w14:paraId="6271CEB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66166B" w14:textId="77777777" w:rsidR="00AC7B0D" w:rsidRDefault="000163C3">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6DF5D"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3BA1E"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E7E7BE"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22B80" w14:textId="77777777" w:rsidR="00AC7B0D" w:rsidRDefault="000163C3">
            <w:pPr>
              <w:jc w:val="center"/>
            </w:pPr>
            <w:r>
              <w:t>32026R0465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BD8A4" w14:textId="77777777" w:rsidR="00AC7B0D" w:rsidRDefault="000163C3">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2F142"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E371D"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35079C" w14:textId="77777777" w:rsidR="00AC7B0D" w:rsidRDefault="00AC7B0D">
            <w:pPr>
              <w:jc w:val="center"/>
            </w:pPr>
          </w:p>
        </w:tc>
      </w:tr>
      <w:tr w:rsidR="00AC7B0D" w14:paraId="7C3C6A52"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4945B" w14:textId="77777777" w:rsidR="00AC7B0D" w:rsidRDefault="000163C3">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8C3849"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7F81A"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5BE09" w14:textId="77777777" w:rsidR="00AC7B0D" w:rsidRDefault="00AC7B0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E828C6" w14:textId="77777777" w:rsidR="00AC7B0D" w:rsidRDefault="000163C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711509" w14:textId="77777777" w:rsidR="00AC7B0D" w:rsidRDefault="00AC7B0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0E3B1" w14:textId="77777777" w:rsidR="00AC7B0D" w:rsidRDefault="00AC7B0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6BECF2" w14:textId="77777777" w:rsidR="00AC7B0D" w:rsidRDefault="00AC7B0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DCC1E" w14:textId="77777777" w:rsidR="00AC7B0D" w:rsidRDefault="00AC7B0D">
            <w:pPr>
              <w:jc w:val="center"/>
            </w:pPr>
          </w:p>
        </w:tc>
      </w:tr>
    </w:tbl>
    <w:p w14:paraId="34C7BA4F" w14:textId="77777777" w:rsidR="00AC7B0D" w:rsidRDefault="00AC7B0D">
      <w:pPr>
        <w:spacing w:after="0"/>
        <w:rPr>
          <w:b/>
        </w:rPr>
      </w:pPr>
    </w:p>
    <w:p w14:paraId="6D433F8A" w14:textId="77777777" w:rsidR="00AC7B0D" w:rsidRDefault="00AC7B0D">
      <w:pPr>
        <w:spacing w:after="0" w:line="260" w:lineRule="auto"/>
        <w:rPr>
          <w:rFonts w:cs="Arial"/>
        </w:rPr>
      </w:pPr>
    </w:p>
    <w:p w14:paraId="47E97EFA" w14:textId="77777777" w:rsidR="00AC7B0D" w:rsidRDefault="000163C3">
      <w:pPr>
        <w:pStyle w:val="SrajckaNaslovZamik"/>
        <w:spacing w:line="260" w:lineRule="auto"/>
      </w:pPr>
      <w:r>
        <w:t>5.3</w:t>
      </w:r>
      <w:r>
        <w:tab/>
        <w:t>Prikaz ureditve v posameznih državah članicah Evropske unije</w:t>
      </w:r>
    </w:p>
    <w:p w14:paraId="63B921BF" w14:textId="77777777" w:rsidR="00AC7B0D" w:rsidRDefault="00AC7B0D">
      <w:pPr>
        <w:spacing w:after="0" w:line="260" w:lineRule="auto"/>
        <w:rPr>
          <w:rFonts w:cs="Arial"/>
        </w:rPr>
      </w:pPr>
    </w:p>
    <w:p w14:paraId="50508FED" w14:textId="77777777" w:rsidR="00AC7B0D" w:rsidRDefault="000163C3">
      <w:pPr>
        <w:spacing w:after="0" w:line="260" w:lineRule="auto"/>
      </w:pPr>
      <w:r>
        <w:t>Luksemburg</w:t>
      </w:r>
    </w:p>
    <w:p w14:paraId="3DAE5462" w14:textId="77777777" w:rsidR="00AC7B0D" w:rsidRDefault="00AC7B0D">
      <w:pPr>
        <w:spacing w:after="0" w:line="260" w:lineRule="auto"/>
        <w:rPr>
          <w:rFonts w:cs="Arial"/>
        </w:rPr>
      </w:pPr>
    </w:p>
    <w:p w14:paraId="63E812E9" w14:textId="77777777" w:rsidR="00AC7B0D" w:rsidRDefault="000163C3">
      <w:pPr>
        <w:spacing w:after="0" w:line="240" w:lineRule="auto"/>
        <w:jc w:val="left"/>
      </w:pPr>
      <w:r>
        <w:t>Luksemburg ureja pravne oblike kolektivnih naložbenih podjemov in AIS v ločenem zakonu (</w:t>
      </w:r>
      <w:proofErr w:type="spellStart"/>
      <w:r>
        <w:rPr>
          <w:i/>
        </w:rPr>
        <w:t>loi</w:t>
      </w:r>
      <w:proofErr w:type="spellEnd"/>
      <w:r>
        <w:rPr>
          <w:i/>
        </w:rPr>
        <w:t xml:space="preserve"> </w:t>
      </w:r>
      <w:proofErr w:type="spellStart"/>
      <w:r>
        <w:rPr>
          <w:i/>
        </w:rPr>
        <w:t>modifiée</w:t>
      </w:r>
      <w:proofErr w:type="spellEnd"/>
      <w:r>
        <w:rPr>
          <w:i/>
        </w:rPr>
        <w:t xml:space="preserve"> </w:t>
      </w:r>
      <w:proofErr w:type="spellStart"/>
      <w:r>
        <w:rPr>
          <w:i/>
        </w:rPr>
        <w:t>du</w:t>
      </w:r>
      <w:proofErr w:type="spellEnd"/>
      <w:r>
        <w:rPr>
          <w:i/>
        </w:rPr>
        <w:t xml:space="preserve"> 17 décembre 2010 </w:t>
      </w:r>
      <w:proofErr w:type="spellStart"/>
      <w:r>
        <w:rPr>
          <w:i/>
        </w:rPr>
        <w:t>concernant</w:t>
      </w:r>
      <w:proofErr w:type="spellEnd"/>
      <w:r>
        <w:rPr>
          <w:i/>
        </w:rPr>
        <w:t xml:space="preserve"> les </w:t>
      </w:r>
      <w:proofErr w:type="spellStart"/>
      <w:r>
        <w:rPr>
          <w:i/>
        </w:rPr>
        <w:t>organismes</w:t>
      </w:r>
      <w:proofErr w:type="spellEnd"/>
      <w:r>
        <w:rPr>
          <w:i/>
        </w:rPr>
        <w:t xml:space="preserve"> de </w:t>
      </w:r>
      <w:proofErr w:type="spellStart"/>
      <w:r>
        <w:rPr>
          <w:i/>
        </w:rPr>
        <w:t>placement</w:t>
      </w:r>
      <w:proofErr w:type="spellEnd"/>
      <w:r>
        <w:rPr>
          <w:i/>
        </w:rPr>
        <w:t xml:space="preserve"> </w:t>
      </w:r>
      <w:proofErr w:type="spellStart"/>
      <w:r>
        <w:rPr>
          <w:i/>
        </w:rPr>
        <w:t>collectif</w:t>
      </w:r>
      <w:proofErr w:type="spellEnd"/>
      <w:r>
        <w:t>), upravljavce AIS pa v posebnem zakonu (</w:t>
      </w:r>
      <w:proofErr w:type="spellStart"/>
      <w:r>
        <w:rPr>
          <w:i/>
        </w:rPr>
        <w:t>loi</w:t>
      </w:r>
      <w:proofErr w:type="spellEnd"/>
      <w:r>
        <w:rPr>
          <w:i/>
        </w:rPr>
        <w:t xml:space="preserve"> </w:t>
      </w:r>
      <w:proofErr w:type="spellStart"/>
      <w:r>
        <w:rPr>
          <w:i/>
        </w:rPr>
        <w:t>modifiée</w:t>
      </w:r>
      <w:proofErr w:type="spellEnd"/>
      <w:r>
        <w:rPr>
          <w:i/>
        </w:rPr>
        <w:t xml:space="preserve"> </w:t>
      </w:r>
      <w:proofErr w:type="spellStart"/>
      <w:r>
        <w:rPr>
          <w:i/>
        </w:rPr>
        <w:t>du</w:t>
      </w:r>
      <w:proofErr w:type="spellEnd"/>
      <w:r>
        <w:rPr>
          <w:i/>
        </w:rPr>
        <w:t xml:space="preserve"> 12 </w:t>
      </w:r>
      <w:proofErr w:type="spellStart"/>
      <w:r>
        <w:rPr>
          <w:i/>
        </w:rPr>
        <w:t>juillet</w:t>
      </w:r>
      <w:proofErr w:type="spellEnd"/>
      <w:r>
        <w:rPr>
          <w:i/>
        </w:rPr>
        <w:t xml:space="preserve"> 2013 </w:t>
      </w:r>
      <w:proofErr w:type="spellStart"/>
      <w:r>
        <w:rPr>
          <w:i/>
        </w:rPr>
        <w:t>relative</w:t>
      </w:r>
      <w:proofErr w:type="spellEnd"/>
      <w:r>
        <w:rPr>
          <w:i/>
        </w:rPr>
        <w:t xml:space="preserve"> </w:t>
      </w:r>
      <w:proofErr w:type="spellStart"/>
      <w:r>
        <w:rPr>
          <w:i/>
        </w:rPr>
        <w:t>aux</w:t>
      </w:r>
      <w:proofErr w:type="spellEnd"/>
      <w:r>
        <w:rPr>
          <w:i/>
        </w:rPr>
        <w:t xml:space="preserve"> </w:t>
      </w:r>
      <w:proofErr w:type="spellStart"/>
      <w:r>
        <w:rPr>
          <w:i/>
        </w:rPr>
        <w:t>gestionnaires</w:t>
      </w:r>
      <w:proofErr w:type="spellEnd"/>
      <w:r>
        <w:rPr>
          <w:i/>
        </w:rPr>
        <w:t xml:space="preserve"> de </w:t>
      </w:r>
      <w:proofErr w:type="spellStart"/>
      <w:r>
        <w:rPr>
          <w:i/>
        </w:rPr>
        <w:t>fonds</w:t>
      </w:r>
      <w:proofErr w:type="spellEnd"/>
      <w:r>
        <w:rPr>
          <w:i/>
        </w:rPr>
        <w:t xml:space="preserve"> </w:t>
      </w:r>
      <w:proofErr w:type="spellStart"/>
      <w:r>
        <w:rPr>
          <w:i/>
        </w:rPr>
        <w:t>d'investissement</w:t>
      </w:r>
      <w:proofErr w:type="spellEnd"/>
      <w:r>
        <w:rPr>
          <w:i/>
        </w:rPr>
        <w:t xml:space="preserve"> </w:t>
      </w:r>
      <w:proofErr w:type="spellStart"/>
      <w:r>
        <w:rPr>
          <w:i/>
        </w:rPr>
        <w:t>alternatifs</w:t>
      </w:r>
      <w:proofErr w:type="spellEnd"/>
      <w:r>
        <w:t xml:space="preserve">). Navedena </w:t>
      </w:r>
      <w:proofErr w:type="spellStart"/>
      <w:r>
        <w:t>dvozakonska</w:t>
      </w:r>
      <w:proofErr w:type="spellEnd"/>
      <w:r>
        <w:t xml:space="preserve"> struktura je primerljiva s slovensko ureditvijo, ki ločuje med zakonom, ki ureja oblike AIS in zakonom, ki ureja upravljavce AIS. Prenos Direktive 2024/927/EU poteka z osnutkom zakona št. 8628, ki je bil vložen v parlament 3. oktobra 2025 in ki hkrati spreminja oba zakona. V delu, ki se nanaša na oblike AIS, osnutek ureja obveznost vključitve orodij za upravljanje likvidnosti v akte o ustanovitvi ter pogoje za dejavnost dajanja posojil z napotitvijo na zakon o upravljavcih, kar je strukturno primerljivo s predlagano ureditvijo v tem zakonu.</w:t>
      </w:r>
    </w:p>
    <w:p w14:paraId="592A5048" w14:textId="77777777" w:rsidR="00AC7B0D" w:rsidRDefault="00AC7B0D">
      <w:pPr>
        <w:spacing w:after="0" w:line="260" w:lineRule="auto"/>
        <w:rPr>
          <w:rFonts w:cs="Arial"/>
        </w:rPr>
      </w:pPr>
    </w:p>
    <w:p w14:paraId="4756B99D" w14:textId="77777777" w:rsidR="00AC7B0D" w:rsidRDefault="000163C3">
      <w:pPr>
        <w:spacing w:after="0" w:line="260" w:lineRule="auto"/>
      </w:pPr>
      <w:r>
        <w:t>Nemčija</w:t>
      </w:r>
    </w:p>
    <w:p w14:paraId="651BA59B" w14:textId="77777777" w:rsidR="00AC7B0D" w:rsidRDefault="00AC7B0D">
      <w:pPr>
        <w:spacing w:after="0" w:line="260" w:lineRule="auto"/>
        <w:rPr>
          <w:rFonts w:cs="Arial"/>
        </w:rPr>
      </w:pPr>
    </w:p>
    <w:p w14:paraId="70AD28E3" w14:textId="77777777" w:rsidR="00AC7B0D" w:rsidRDefault="000163C3">
      <w:pPr>
        <w:spacing w:after="0" w:line="240" w:lineRule="auto"/>
        <w:jc w:val="left"/>
      </w:pPr>
      <w:r>
        <w:t>Nemčija ureja tako upravljavce kot pravne oblike AIS v enotnem zakonu o kapitalskih naložbah (</w:t>
      </w:r>
      <w:proofErr w:type="spellStart"/>
      <w:r>
        <w:rPr>
          <w:i/>
        </w:rPr>
        <w:t>Kapitalanlagegesetzbuch</w:t>
      </w:r>
      <w:proofErr w:type="spellEnd"/>
      <w:r>
        <w:t xml:space="preserve"> – KAGB), ki ne pozna ločenega predpisa za oblike AIS. Neposredna primerjava z ureditvijo, ki je predmet tega zakona, zato ni mogoča. Prenos Direktive 2024/927/EU poteka z zakonom o omejevanju tveganj investicijskih skladov (</w:t>
      </w:r>
      <w:proofErr w:type="spellStart"/>
      <w:r>
        <w:rPr>
          <w:i/>
        </w:rPr>
        <w:t>Fondsrisikobegrenzungsgesetz</w:t>
      </w:r>
      <w:proofErr w:type="spellEnd"/>
      <w:r>
        <w:t>, parlamentarna tiskovina BT-</w:t>
      </w:r>
      <w:proofErr w:type="spellStart"/>
      <w:r>
        <w:t>Drucksache</w:t>
      </w:r>
      <w:proofErr w:type="spellEnd"/>
      <w:r>
        <w:t xml:space="preserve"> 21/3510), ki ga je </w:t>
      </w:r>
      <w:proofErr w:type="spellStart"/>
      <w:r>
        <w:t>Bundestag</w:t>
      </w:r>
      <w:proofErr w:type="spellEnd"/>
      <w:r>
        <w:t xml:space="preserve"> obravnaval v januarju in februarju 2026.</w:t>
      </w:r>
    </w:p>
    <w:p w14:paraId="3E0676CA" w14:textId="77777777" w:rsidR="00AC7B0D" w:rsidRDefault="00AC7B0D">
      <w:pPr>
        <w:spacing w:after="0" w:line="260" w:lineRule="auto"/>
        <w:rPr>
          <w:rFonts w:cs="Arial"/>
        </w:rPr>
      </w:pPr>
    </w:p>
    <w:p w14:paraId="1907F3A2" w14:textId="77777777" w:rsidR="00AC7B0D" w:rsidRDefault="000163C3">
      <w:pPr>
        <w:spacing w:after="0" w:line="260" w:lineRule="auto"/>
      </w:pPr>
      <w:r>
        <w:t>Francija</w:t>
      </w:r>
    </w:p>
    <w:p w14:paraId="611A55EE" w14:textId="77777777" w:rsidR="00AC7B0D" w:rsidRDefault="00AC7B0D">
      <w:pPr>
        <w:spacing w:after="0" w:line="260" w:lineRule="auto"/>
        <w:rPr>
          <w:rFonts w:cs="Arial"/>
        </w:rPr>
      </w:pPr>
    </w:p>
    <w:p w14:paraId="4A5F819F" w14:textId="77777777" w:rsidR="00AC7B0D" w:rsidRDefault="000163C3">
      <w:pPr>
        <w:spacing w:after="0" w:line="240" w:lineRule="auto"/>
        <w:jc w:val="left"/>
      </w:pPr>
      <w:r>
        <w:t>Francija ureja upravljavce in pravne oblike AIS skupaj v denarnem in finančnem zakoniku (</w:t>
      </w:r>
      <w:proofErr w:type="spellStart"/>
      <w:r>
        <w:rPr>
          <w:i/>
        </w:rPr>
        <w:t>Code</w:t>
      </w:r>
      <w:proofErr w:type="spellEnd"/>
      <w:r>
        <w:rPr>
          <w:i/>
        </w:rPr>
        <w:t xml:space="preserve"> </w:t>
      </w:r>
      <w:proofErr w:type="spellStart"/>
      <w:r>
        <w:rPr>
          <w:i/>
        </w:rPr>
        <w:t>monétaire</w:t>
      </w:r>
      <w:proofErr w:type="spellEnd"/>
      <w:r>
        <w:rPr>
          <w:i/>
        </w:rPr>
        <w:t xml:space="preserve"> et financier</w:t>
      </w:r>
      <w:r>
        <w:t>) ter splošnem pravilniku nadzornega organa za finančne trge (AMF), brez ločenega predpisa za oblike AIS. Neposredna primerjava z ureditvijo, ki je predmet tega zakona, zato ni mogoča. Prenos Direktive 2024/927/EU je stvar sprememb obeh navedenih aktov; postopek sprejemanja prenosnih ukrepov je v teku.</w:t>
      </w:r>
    </w:p>
    <w:p w14:paraId="4CFC9BC2" w14:textId="77777777" w:rsidR="00AC7B0D" w:rsidRDefault="00AC7B0D">
      <w:pPr>
        <w:spacing w:after="0" w:line="260" w:lineRule="auto"/>
        <w:rPr>
          <w:rFonts w:cs="Arial"/>
        </w:rPr>
      </w:pPr>
    </w:p>
    <w:p w14:paraId="11F04A01" w14:textId="77777777" w:rsidR="00AC7B0D" w:rsidRDefault="000163C3">
      <w:pPr>
        <w:pStyle w:val="Odebeljeno"/>
        <w:spacing w:line="260" w:lineRule="auto"/>
      </w:pPr>
      <w:r>
        <w:t>6.</w:t>
      </w:r>
      <w:r>
        <w:tab/>
        <w:t>Presoja posledic</w:t>
      </w:r>
    </w:p>
    <w:p w14:paraId="4A53CAC0" w14:textId="77777777" w:rsidR="00AC7B0D" w:rsidRDefault="000163C3">
      <w:pPr>
        <w:pStyle w:val="Odebeljeno"/>
        <w:spacing w:line="260" w:lineRule="auto"/>
      </w:pPr>
      <w:r>
        <w:t>6.1</w:t>
      </w:r>
      <w:r>
        <w:tab/>
        <w:t>Presoja administrativnih posledic</w:t>
      </w:r>
    </w:p>
    <w:p w14:paraId="0B95FF0C" w14:textId="77777777" w:rsidR="00AC7B0D" w:rsidRDefault="00AC7B0D">
      <w:pPr>
        <w:spacing w:after="0" w:line="260" w:lineRule="auto"/>
        <w:rPr>
          <w:rFonts w:cs="Arial"/>
        </w:rPr>
      </w:pPr>
    </w:p>
    <w:p w14:paraId="146613ED" w14:textId="77777777" w:rsidR="00AC7B0D" w:rsidRDefault="000163C3">
      <w:pPr>
        <w:spacing w:after="0" w:line="260" w:lineRule="auto"/>
      </w:pPr>
      <w:r>
        <w:t>Predpis nima posledic na tem področju.</w:t>
      </w:r>
    </w:p>
    <w:p w14:paraId="2B173727" w14:textId="77777777" w:rsidR="00AC7B0D" w:rsidRDefault="00AC7B0D">
      <w:pPr>
        <w:spacing w:after="0" w:line="260" w:lineRule="auto"/>
        <w:rPr>
          <w:rFonts w:cs="Arial"/>
        </w:rPr>
      </w:pPr>
    </w:p>
    <w:p w14:paraId="34AB94A8" w14:textId="77777777" w:rsidR="00AC7B0D" w:rsidRDefault="000163C3">
      <w:pPr>
        <w:pStyle w:val="Odebeljeno"/>
        <w:spacing w:line="260" w:lineRule="auto"/>
      </w:pPr>
      <w:r>
        <w:t>6.2</w:t>
      </w:r>
      <w:r>
        <w:tab/>
        <w:t>Presoja posledic za okolje, vključno s prostorskimi in varstvenimi vidiki</w:t>
      </w:r>
    </w:p>
    <w:p w14:paraId="3572C16E" w14:textId="77777777" w:rsidR="00AC7B0D" w:rsidRDefault="00AC7B0D">
      <w:pPr>
        <w:spacing w:after="0" w:line="260" w:lineRule="auto"/>
        <w:rPr>
          <w:rFonts w:cs="Arial"/>
        </w:rPr>
      </w:pPr>
    </w:p>
    <w:p w14:paraId="0E736EFB" w14:textId="77777777" w:rsidR="00AC7B0D" w:rsidRDefault="000163C3">
      <w:pPr>
        <w:spacing w:after="0" w:line="260" w:lineRule="auto"/>
      </w:pPr>
      <w:r>
        <w:t>Predpis nima posledic na tem področju.</w:t>
      </w:r>
    </w:p>
    <w:p w14:paraId="7D755ABD" w14:textId="77777777" w:rsidR="00AC7B0D" w:rsidRDefault="00AC7B0D">
      <w:pPr>
        <w:spacing w:after="0" w:line="260" w:lineRule="auto"/>
        <w:rPr>
          <w:rFonts w:cs="Arial"/>
        </w:rPr>
      </w:pPr>
    </w:p>
    <w:p w14:paraId="1A26F069" w14:textId="77777777" w:rsidR="00AC7B0D" w:rsidRDefault="000163C3">
      <w:pPr>
        <w:pStyle w:val="Odebeljeno"/>
        <w:spacing w:line="260" w:lineRule="auto"/>
      </w:pPr>
      <w:r>
        <w:t>6.3</w:t>
      </w:r>
      <w:r>
        <w:tab/>
        <w:t>Presoja posledic za gospodarstvo</w:t>
      </w:r>
    </w:p>
    <w:p w14:paraId="62E1A769" w14:textId="77777777" w:rsidR="00AC7B0D" w:rsidRDefault="00AC7B0D">
      <w:pPr>
        <w:spacing w:after="0" w:line="260" w:lineRule="auto"/>
        <w:rPr>
          <w:rFonts w:cs="Arial"/>
        </w:rPr>
      </w:pPr>
    </w:p>
    <w:p w14:paraId="05E05AFD" w14:textId="77777777" w:rsidR="00AC7B0D" w:rsidRDefault="000163C3">
      <w:pPr>
        <w:pStyle w:val="Odebeljeno"/>
        <w:spacing w:line="260" w:lineRule="auto"/>
        <w:ind w:left="360" w:hanging="360"/>
      </w:pPr>
      <w:r>
        <w:t>a)</w:t>
      </w:r>
      <w:r>
        <w:tab/>
        <w:t>Predpis ima učinek na makroekonomijo kot npr. inflacija, gospodarska rast, javno-finančni prihodki, zadolžitev ali širše (mednarodno).</w:t>
      </w:r>
    </w:p>
    <w:p w14:paraId="0B0F4859" w14:textId="77777777" w:rsidR="00AC7B0D" w:rsidRDefault="00AC7B0D">
      <w:pPr>
        <w:spacing w:after="0" w:line="260" w:lineRule="auto"/>
        <w:rPr>
          <w:rFonts w:cs="Arial"/>
        </w:rPr>
      </w:pPr>
    </w:p>
    <w:p w14:paraId="645726CB" w14:textId="77777777" w:rsidR="00AC7B0D" w:rsidRDefault="000163C3">
      <w:pPr>
        <w:pStyle w:val="Odebeljeno"/>
        <w:spacing w:line="260" w:lineRule="auto"/>
        <w:ind w:left="720" w:hanging="360"/>
      </w:pPr>
      <w:r>
        <w:t>–</w:t>
      </w:r>
      <w:r>
        <w:tab/>
        <w:t>Predpis ima pozitiven učinek na gospodarsko rast v Sloveniji.</w:t>
      </w:r>
    </w:p>
    <w:p w14:paraId="7E7816E1" w14:textId="77777777" w:rsidR="00AC7B0D" w:rsidRDefault="00AC7B0D">
      <w:pPr>
        <w:spacing w:after="0" w:line="260" w:lineRule="auto"/>
        <w:rPr>
          <w:rFonts w:cs="Arial"/>
        </w:rPr>
      </w:pPr>
    </w:p>
    <w:p w14:paraId="6012AD79" w14:textId="77777777" w:rsidR="00AC7B0D" w:rsidRDefault="000163C3">
      <w:pPr>
        <w:spacing w:after="0" w:line="240" w:lineRule="auto"/>
        <w:ind w:left="720"/>
      </w:pPr>
      <w:r>
        <w:t>Jasnejša in enotnejša ureditev pravnih oblik AIS, zlasti SIS, povečuje pravno predvidljivost za upravljavce in vlagatelje ter zmanjšuje regulatorna tveganja, povezana z delovanjem teh skladov. S tem se izboljšujejo pogoji za zbiranje zasebnega kapitala in njegovo usmerjanje v naložbe v slovensko gospodarstvo, zlasti v segmentu financiranja malih in srednjih podjetij. Sektor AIS, vzpostavljenih v skladu z ZOAIS, je v zadnjih treh letih zabeležil izrazito rast sredstev v upravljanju, ki so se povečala za več kot 125 %, s približno 375 milijonov EUR na okoli 845 milijonov EUR. Ureditev pogojev za dejavnost dajanja posojil s strani SIS odpira dodatne možnosti za alternativno financiranje realnega gospodarstva zunaj bančnega sektorja, kar prispeva k večji raznolikosti virov kapitala. Predlagane spremembe in dopolnitve ZOAIS tako posredno podpirajo dostop podjetij do kapitala in s tem ustvarja ugodnejše pogoje za naložbe in gospodarsko rast.</w:t>
      </w:r>
    </w:p>
    <w:p w14:paraId="4795DEFC" w14:textId="77777777" w:rsidR="00AC7B0D" w:rsidRDefault="00AC7B0D">
      <w:pPr>
        <w:spacing w:after="0" w:line="240" w:lineRule="auto"/>
        <w:ind w:left="720"/>
      </w:pPr>
    </w:p>
    <w:p w14:paraId="5B985631" w14:textId="77777777" w:rsidR="00AC7B0D" w:rsidRDefault="000163C3">
      <w:pPr>
        <w:pStyle w:val="Odebeljeno"/>
        <w:spacing w:line="260" w:lineRule="auto"/>
        <w:ind w:left="720" w:hanging="360"/>
      </w:pPr>
      <w:r>
        <w:t>–</w:t>
      </w:r>
      <w:r>
        <w:tab/>
        <w:t>Predpis ima pozitiven učinek na izboljšanje pogojev za naložbe.</w:t>
      </w:r>
    </w:p>
    <w:p w14:paraId="7E2F7E2C" w14:textId="77777777" w:rsidR="00AC7B0D" w:rsidRDefault="00AC7B0D">
      <w:pPr>
        <w:spacing w:after="0" w:line="260" w:lineRule="auto"/>
        <w:rPr>
          <w:rFonts w:cs="Arial"/>
        </w:rPr>
      </w:pPr>
    </w:p>
    <w:p w14:paraId="7F085F28" w14:textId="77777777" w:rsidR="00AC7B0D" w:rsidRDefault="000163C3">
      <w:pPr>
        <w:spacing w:after="0" w:line="240" w:lineRule="auto"/>
        <w:ind w:left="720"/>
      </w:pPr>
      <w:r>
        <w:t>Predlagane spremembe in dopolnitve ZOAIS pozitivno vplivajo na pogoje za naložbe v segmentu alternativnih investicijskih skladov.</w:t>
      </w:r>
    </w:p>
    <w:p w14:paraId="7F37876D" w14:textId="77777777" w:rsidR="00AC7B0D" w:rsidRDefault="000163C3">
      <w:pPr>
        <w:spacing w:after="0" w:line="240" w:lineRule="auto"/>
        <w:jc w:val="left"/>
      </w:pPr>
      <w:r>
        <w:br/>
        <w:t>Z jasnejšo pravno ureditvijo individualnih dogovorov z vlagatelji, vključno z izrecno ureditvijo stranskih pisem kot dopustne oblike takšnih dogovorov, se zmanjšuje pravna negotovost pri strukturiranju naložb v SIS. To znižuje transakcijske stroške in povečuje privlačnost slovenskega poslovnega okolja za domače in tuje institucionalne vlagatelje.</w:t>
      </w:r>
    </w:p>
    <w:p w14:paraId="10535138" w14:textId="77777777" w:rsidR="00AC7B0D" w:rsidRDefault="000163C3">
      <w:pPr>
        <w:spacing w:after="0" w:line="240" w:lineRule="auto"/>
        <w:jc w:val="left"/>
      </w:pPr>
      <w:r>
        <w:br/>
        <w:t>Ureditev dejavnosti dajanja posojil s strani SIS z napotitvijo na določbe ZUAIS vzpostavlja jasno pravno podlago za posojilne naložbene strategije v okviru slovenskega prava. S tem se širi nabor naložbenih instrumentov, ki so na voljo upravljavcem specializiranih skladov, in ustvarjajo pogoji za razvoj segmenta zasebnega dolžniškega financiranja v Republiki Sloveniji.</w:t>
      </w:r>
    </w:p>
    <w:p w14:paraId="675F851E" w14:textId="77777777" w:rsidR="00AC7B0D" w:rsidRDefault="000163C3">
      <w:pPr>
        <w:spacing w:after="0" w:line="240" w:lineRule="auto"/>
        <w:jc w:val="left"/>
      </w:pPr>
      <w:r>
        <w:br/>
        <w:t>Uskladitev orodij za upravljanje likvidnosti v aktih o ustanovitvi SIS z zahtevami, ki izhajajo iz ZOAIS, povečuje odpornost skladov v stresnih tržnih razmerah, kar zmanjšuje naložbena tveganja za vlagatelje in prispeva k zaupanju v slovensko okolje za alternativne naložbe.</w:t>
      </w:r>
    </w:p>
    <w:p w14:paraId="5682BD71" w14:textId="77777777" w:rsidR="00AC7B0D" w:rsidRDefault="00AC7B0D">
      <w:pPr>
        <w:spacing w:after="0" w:line="240" w:lineRule="auto"/>
        <w:ind w:left="720"/>
      </w:pPr>
    </w:p>
    <w:p w14:paraId="70AA8751" w14:textId="77777777" w:rsidR="00AC7B0D" w:rsidRDefault="000163C3">
      <w:pPr>
        <w:pStyle w:val="Odebeljeno"/>
        <w:spacing w:line="260" w:lineRule="auto"/>
      </w:pPr>
      <w:r>
        <w:t>6.4</w:t>
      </w:r>
      <w:r>
        <w:tab/>
        <w:t>Presoja posledic za socialno področje</w:t>
      </w:r>
    </w:p>
    <w:p w14:paraId="59162483" w14:textId="77777777" w:rsidR="00AC7B0D" w:rsidRDefault="00AC7B0D">
      <w:pPr>
        <w:spacing w:after="0" w:line="260" w:lineRule="auto"/>
        <w:rPr>
          <w:rFonts w:cs="Arial"/>
        </w:rPr>
      </w:pPr>
    </w:p>
    <w:p w14:paraId="4183999F" w14:textId="77777777" w:rsidR="00AC7B0D" w:rsidRDefault="000163C3">
      <w:pPr>
        <w:spacing w:after="0" w:line="260" w:lineRule="auto"/>
      </w:pPr>
      <w:r>
        <w:t>Predpis nima posledic na tem področju.</w:t>
      </w:r>
    </w:p>
    <w:p w14:paraId="70A92F0B" w14:textId="77777777" w:rsidR="00AC7B0D" w:rsidRDefault="00AC7B0D">
      <w:pPr>
        <w:spacing w:after="0" w:line="260" w:lineRule="auto"/>
        <w:rPr>
          <w:rFonts w:cs="Arial"/>
        </w:rPr>
      </w:pPr>
    </w:p>
    <w:p w14:paraId="257EA160" w14:textId="77777777" w:rsidR="00AC7B0D" w:rsidRDefault="000163C3">
      <w:pPr>
        <w:pStyle w:val="Odebeljeno"/>
        <w:spacing w:line="260" w:lineRule="auto"/>
      </w:pPr>
      <w:r>
        <w:t>6.5</w:t>
      </w:r>
      <w:r>
        <w:tab/>
        <w:t>Presoja posledic za dokumente razvojnega načrtovanja</w:t>
      </w:r>
    </w:p>
    <w:p w14:paraId="06019467" w14:textId="77777777" w:rsidR="00AC7B0D" w:rsidRDefault="00AC7B0D">
      <w:pPr>
        <w:spacing w:after="0" w:line="260" w:lineRule="auto"/>
        <w:rPr>
          <w:rFonts w:cs="Arial"/>
        </w:rPr>
      </w:pPr>
    </w:p>
    <w:p w14:paraId="05A6F38F" w14:textId="77777777" w:rsidR="00AC7B0D" w:rsidRDefault="000163C3">
      <w:pPr>
        <w:spacing w:after="0" w:line="260" w:lineRule="auto"/>
      </w:pPr>
      <w:r>
        <w:t>Predpis nima posledic na tem področju.</w:t>
      </w:r>
    </w:p>
    <w:p w14:paraId="70DA7B01" w14:textId="77777777" w:rsidR="00AC7B0D" w:rsidRDefault="00AC7B0D">
      <w:pPr>
        <w:spacing w:after="0" w:line="260" w:lineRule="auto"/>
        <w:rPr>
          <w:rFonts w:cs="Arial"/>
        </w:rPr>
      </w:pPr>
    </w:p>
    <w:p w14:paraId="08ADCF33" w14:textId="77777777" w:rsidR="00AC7B0D" w:rsidRDefault="000163C3">
      <w:pPr>
        <w:pStyle w:val="Odebeljeno"/>
        <w:spacing w:line="260" w:lineRule="auto"/>
      </w:pPr>
      <w:r>
        <w:t>6.6</w:t>
      </w:r>
      <w:r>
        <w:tab/>
        <w:t>Presoja posledic za druga področja</w:t>
      </w:r>
    </w:p>
    <w:p w14:paraId="0EF2987E" w14:textId="77777777" w:rsidR="00AC7B0D" w:rsidRDefault="00AC7B0D">
      <w:pPr>
        <w:spacing w:after="0" w:line="260" w:lineRule="auto"/>
        <w:rPr>
          <w:rFonts w:cs="Arial"/>
        </w:rPr>
      </w:pPr>
    </w:p>
    <w:p w14:paraId="0BD0DFC3" w14:textId="77777777" w:rsidR="00AC7B0D" w:rsidRDefault="000163C3">
      <w:pPr>
        <w:spacing w:after="0" w:line="260" w:lineRule="auto"/>
      </w:pPr>
      <w:r>
        <w:t>Predpis nima posledic na tem področju.</w:t>
      </w:r>
    </w:p>
    <w:p w14:paraId="6724E1FA" w14:textId="77777777" w:rsidR="00AC7B0D" w:rsidRDefault="00AC7B0D">
      <w:pPr>
        <w:spacing w:after="0" w:line="260" w:lineRule="auto"/>
        <w:rPr>
          <w:rFonts w:cs="Arial"/>
        </w:rPr>
      </w:pPr>
    </w:p>
    <w:p w14:paraId="0CFE1F1F" w14:textId="77777777" w:rsidR="00AC7B0D" w:rsidRDefault="000163C3">
      <w:pPr>
        <w:pStyle w:val="Odebeljeno"/>
        <w:spacing w:line="260" w:lineRule="auto"/>
      </w:pPr>
      <w:r>
        <w:t>6.7</w:t>
      </w:r>
      <w:r>
        <w:tab/>
        <w:t>Izvajanje sprejetega predpisa</w:t>
      </w:r>
    </w:p>
    <w:p w14:paraId="0BFC9FF0" w14:textId="77777777" w:rsidR="00AC7B0D" w:rsidRDefault="00AC7B0D">
      <w:pPr>
        <w:spacing w:after="0" w:line="260" w:lineRule="auto"/>
        <w:rPr>
          <w:rFonts w:cs="Arial"/>
        </w:rPr>
      </w:pPr>
    </w:p>
    <w:p w14:paraId="0D5C1C58" w14:textId="77777777" w:rsidR="003E603C" w:rsidRDefault="003E603C" w:rsidP="003E603C">
      <w:pPr>
        <w:spacing w:after="0" w:line="240" w:lineRule="auto"/>
      </w:pPr>
      <w:r>
        <w:t xml:space="preserve">Predpis je po vsebini tehničen in usklajevalne narave, naslovljen pa je na razmeroma ozek krog strokovno usposobljenih naslovnikov, ki delujejo na finančnem trgu. Spremljanje izvajanja in učinkov predpisa zagotavlja Ministrstvo za finance, uporabo predpisa v praksi pa v okviru svojih nadzornih pristojnosti izvaja ATVP. </w:t>
      </w:r>
    </w:p>
    <w:p w14:paraId="21B80628" w14:textId="77777777" w:rsidR="003E603C" w:rsidRDefault="003E603C" w:rsidP="003E603C">
      <w:pPr>
        <w:spacing w:after="0" w:line="240" w:lineRule="auto"/>
      </w:pPr>
      <w:r>
        <w:br/>
        <w:t>Posebno občasno poročilo o izvajanju tega zakona ni predvideno. Spremljanje doseženih ciljev se zagotavlja v okviru letnega poročila ATVP o njenem delu in o stanju na trgu finančnih instrumentov, ki ga ATVP pripravlja v skladu s predpisi, ki urejajo njen položaj in delovanje, ter v okviru sprotnega spremljanja predpisa, ki ga izvaja ministrstvo. Na tej podlagi Ministrstvo za finance v sodelovanju z ATVP presoja potrebo po nadaljnjih ukrepih. Če ugotovi potrebo po spremembah, jih predlaga v zakonodajnem postopku.</w:t>
      </w:r>
    </w:p>
    <w:p w14:paraId="408F8725" w14:textId="77777777" w:rsidR="00AC7B0D" w:rsidRDefault="00AC7B0D">
      <w:pPr>
        <w:spacing w:after="0" w:line="260" w:lineRule="auto"/>
        <w:rPr>
          <w:rFonts w:cs="Arial"/>
        </w:rPr>
      </w:pPr>
    </w:p>
    <w:p w14:paraId="5D4079B8" w14:textId="77777777" w:rsidR="00AC7B0D" w:rsidRDefault="000163C3">
      <w:pPr>
        <w:pStyle w:val="Odebeljeno"/>
        <w:spacing w:line="260" w:lineRule="auto"/>
      </w:pPr>
      <w:r>
        <w:t>7.</w:t>
      </w:r>
      <w:r>
        <w:tab/>
        <w:t>Prikaz sodelovanja javnosti</w:t>
      </w:r>
    </w:p>
    <w:p w14:paraId="0D8A7B89" w14:textId="77777777" w:rsidR="00AC7B0D" w:rsidRDefault="00AC7B0D">
      <w:pPr>
        <w:spacing w:after="0" w:line="260" w:lineRule="auto"/>
        <w:rPr>
          <w:rFonts w:cs="Arial"/>
        </w:rPr>
      </w:pPr>
    </w:p>
    <w:p w14:paraId="14B1FBA2" w14:textId="77777777" w:rsidR="00AC7B0D" w:rsidRDefault="000163C3">
      <w:pPr>
        <w:spacing w:after="0" w:line="260" w:lineRule="auto"/>
      </w:pPr>
      <w:r>
        <w:t>Gradivo je bilo predmet sodelovanja z javnostjo.</w:t>
      </w:r>
    </w:p>
    <w:p w14:paraId="0B0F268F" w14:textId="77777777" w:rsidR="00AC7B0D" w:rsidRDefault="00AC7B0D">
      <w:pPr>
        <w:spacing w:after="0" w:line="260" w:lineRule="auto"/>
        <w:rPr>
          <w:rFonts w:cs="Arial"/>
        </w:rPr>
      </w:pPr>
    </w:p>
    <w:p w14:paraId="5F46F1F9" w14:textId="77777777" w:rsidR="00AC7B0D" w:rsidRDefault="000163C3">
      <w:pPr>
        <w:spacing w:after="0" w:line="260" w:lineRule="auto"/>
      </w:pPr>
      <w:r>
        <w:t xml:space="preserve">Datum objave na portalu </w:t>
      </w:r>
      <w:proofErr w:type="spellStart"/>
      <w:r>
        <w:t>eDemokracija</w:t>
      </w:r>
      <w:proofErr w:type="spellEnd"/>
      <w:r>
        <w:t>:</w:t>
      </w:r>
    </w:p>
    <w:p w14:paraId="3FBDB5DF" w14:textId="77777777" w:rsidR="00AC7B0D" w:rsidRDefault="000163C3">
      <w:pPr>
        <w:spacing w:after="0" w:line="260" w:lineRule="auto"/>
      </w:pPr>
      <w:r>
        <w:t>13. 3. 2026</w:t>
      </w:r>
    </w:p>
    <w:p w14:paraId="6BF712BC" w14:textId="77777777" w:rsidR="00AC7B0D" w:rsidRDefault="00AC7B0D">
      <w:pPr>
        <w:spacing w:after="0" w:line="260" w:lineRule="auto"/>
        <w:rPr>
          <w:rFonts w:cs="Arial"/>
        </w:rPr>
      </w:pPr>
    </w:p>
    <w:p w14:paraId="0096B7A1" w14:textId="77777777" w:rsidR="00AC7B0D" w:rsidRDefault="000163C3">
      <w:pPr>
        <w:spacing w:after="0" w:line="260" w:lineRule="auto"/>
      </w:pPr>
      <w:r>
        <w:t>Na gradivo so bila podana mnenja, predlogi in pripombe.</w:t>
      </w:r>
    </w:p>
    <w:p w14:paraId="310F3C62" w14:textId="77777777" w:rsidR="00AC7B0D" w:rsidRDefault="00AC7B0D">
      <w:pPr>
        <w:spacing w:after="0" w:line="260" w:lineRule="auto"/>
        <w:rPr>
          <w:rFonts w:cs="Arial"/>
        </w:rPr>
      </w:pPr>
    </w:p>
    <w:p w14:paraId="308C4B7A" w14:textId="77777777" w:rsidR="00AC7B0D" w:rsidRDefault="000163C3">
      <w:pPr>
        <w:spacing w:after="0" w:line="260" w:lineRule="auto"/>
      </w:pPr>
      <w:r>
        <w:t>V razpravo vključeni subjekti:</w:t>
      </w:r>
    </w:p>
    <w:p w14:paraId="11385E6D" w14:textId="77777777" w:rsidR="00AC7B0D" w:rsidRDefault="000163C3">
      <w:pPr>
        <w:spacing w:after="0" w:line="240" w:lineRule="auto"/>
      </w:pPr>
      <w:r>
        <w:t>Agencija za trg vrednostnih papirjev, Združenje družb za upravljanje investicijskih skladov GIZ</w:t>
      </w:r>
    </w:p>
    <w:p w14:paraId="3A8B484A" w14:textId="77777777" w:rsidR="00AC7B0D" w:rsidRDefault="00AC7B0D">
      <w:pPr>
        <w:spacing w:after="0" w:line="260" w:lineRule="auto"/>
        <w:rPr>
          <w:rFonts w:cs="Arial"/>
        </w:rPr>
      </w:pPr>
    </w:p>
    <w:p w14:paraId="0C61020F" w14:textId="77777777" w:rsidR="00AC7B0D" w:rsidRDefault="000163C3">
      <w:pPr>
        <w:spacing w:after="0" w:line="260" w:lineRule="auto"/>
      </w:pPr>
      <w:r>
        <w:t>Obrazložitev upoštevanja mnenj, predlogov in pripomb v razpravo vključenih subjektov:</w:t>
      </w:r>
    </w:p>
    <w:p w14:paraId="0098BA0B" w14:textId="77777777" w:rsidR="00AC7B0D" w:rsidRDefault="000163C3">
      <w:pPr>
        <w:spacing w:after="0" w:line="240" w:lineRule="auto"/>
      </w:pPr>
      <w:r>
        <w:t xml:space="preserve">V času javne obravnave je bila prejeta ena pripomba, ki se je nanašala na prvotni 3. člen predloga zakona (začetek veljavnosti). </w:t>
      </w:r>
      <w:proofErr w:type="spellStart"/>
      <w:r>
        <w:t>Pripombodajalec</w:t>
      </w:r>
      <w:proofErr w:type="spellEnd"/>
      <w:r>
        <w:t xml:space="preserve"> je opozoril, da bi določba, ki je predvidevala začetek uporabe zakona 17. januarja 2025, vzpostavljala retroaktivno veljavo zakona.  Podan je bil pomislek, da je predlagana zakonska ureditev zaradi povratne veljave neskladna z ustavnim načelom pravne varnosti kot elementa pravne države iz 2. člena Ustave Republike Slovenije in v nasprotju s 155. členom Ustave Republike Slovenije, ki prepoveduje povratno veljavo pravnih aktov. Pripomba je bila upoštevana.</w:t>
      </w:r>
    </w:p>
    <w:p w14:paraId="7E25DB22" w14:textId="77777777" w:rsidR="00AC7B0D" w:rsidRDefault="000163C3">
      <w:pPr>
        <w:spacing w:after="0" w:line="240" w:lineRule="auto"/>
      </w:pPr>
      <w:r>
        <w:t xml:space="preserve"> </w:t>
      </w:r>
    </w:p>
    <w:p w14:paraId="0D54AED4" w14:textId="77777777" w:rsidR="00AC7B0D" w:rsidRDefault="000163C3">
      <w:pPr>
        <w:spacing w:after="0" w:line="240" w:lineRule="auto"/>
      </w:pPr>
      <w:r>
        <w:t>Preostale prejete pripombe so se nanašale na uskladitev kroga posojilojemalcev SIS z novo ureditvijo dajanja posojil iz ZUAIS (87. člen ZOAIS) in na prehodno ureditev za SIS, ustanovljene za določen čas. Pripombe so bile upoštevane, zato je bil prvotni predlog zakona ustrezno dopolnjen.</w:t>
      </w:r>
    </w:p>
    <w:p w14:paraId="04C3A342" w14:textId="77777777" w:rsidR="00AC7B0D" w:rsidRDefault="000163C3">
      <w:pPr>
        <w:spacing w:after="0" w:line="240" w:lineRule="auto"/>
      </w:pPr>
      <w:r>
        <w:t xml:space="preserve"> </w:t>
      </w:r>
    </w:p>
    <w:p w14:paraId="605ABCD8" w14:textId="77777777" w:rsidR="00AC7B0D" w:rsidRDefault="000163C3">
      <w:pPr>
        <w:spacing w:after="0" w:line="240" w:lineRule="auto"/>
      </w:pPr>
      <w:r>
        <w:t>Ostale prejete pripombe so podrobneje predstavljene v nadaljevanju (Poročilo o sodelovanju z javnostjo) in so bile pri pripravi predloga zakona upoštevane. Upoštevani niso bili predlogi Agencije za trg vrednostnih papirjev (v nadaljevanju: Agencija), ki ne predstavljajo prenosa Direktive 2024/927/EU.</w:t>
      </w:r>
    </w:p>
    <w:p w14:paraId="140B8835" w14:textId="77777777" w:rsidR="00AC7B0D" w:rsidRDefault="000163C3">
      <w:pPr>
        <w:spacing w:after="0" w:line="240" w:lineRule="auto"/>
      </w:pPr>
      <w:r>
        <w:t xml:space="preserve"> </w:t>
      </w:r>
    </w:p>
    <w:p w14:paraId="197515A6" w14:textId="77777777" w:rsidR="00AC7B0D" w:rsidRDefault="000163C3">
      <w:pPr>
        <w:spacing w:after="0" w:line="240" w:lineRule="auto"/>
      </w:pPr>
      <w:r>
        <w:t xml:space="preserve">Po zaključeni javni obravnavi so dodatne pripombe posredovale Alfi Skladi </w:t>
      </w:r>
      <w:proofErr w:type="spellStart"/>
      <w:r>
        <w:t>d.o.o</w:t>
      </w:r>
      <w:proofErr w:type="spellEnd"/>
      <w:r>
        <w:t xml:space="preserve">., Združenje družb za upravljanje – GIZ in Generali </w:t>
      </w:r>
      <w:proofErr w:type="spellStart"/>
      <w:r>
        <w:t>Investments</w:t>
      </w:r>
      <w:proofErr w:type="spellEnd"/>
      <w:r>
        <w:t>. Glede prejetih pripomb in predlogov je bil opravljen usklajevalni sestanek z Agencijo 21. 5. 2026. Prejete pripombe so bile upoštevane.</w:t>
      </w:r>
    </w:p>
    <w:p w14:paraId="3BCC4437" w14:textId="77777777" w:rsidR="00AC7B0D" w:rsidRDefault="000163C3">
      <w:pPr>
        <w:spacing w:after="0" w:line="240" w:lineRule="auto"/>
      </w:pPr>
      <w:r>
        <w:t xml:space="preserve"> </w:t>
      </w:r>
    </w:p>
    <w:p w14:paraId="2661D3B0" w14:textId="77777777" w:rsidR="00AC7B0D" w:rsidRDefault="000163C3">
      <w:pPr>
        <w:spacing w:after="0" w:line="240" w:lineRule="auto"/>
      </w:pPr>
      <w:r>
        <w:t>Poročilo o sodelovanju z javnostjo:</w:t>
      </w:r>
    </w:p>
    <w:p w14:paraId="1202DB63" w14:textId="77777777" w:rsidR="00AC7B0D" w:rsidRDefault="000163C3">
      <w:pPr>
        <w:spacing w:after="0" w:line="240" w:lineRule="auto"/>
        <w:jc w:val="left"/>
      </w:pPr>
      <w:r>
        <w:rPr>
          <w:b/>
        </w:rPr>
        <w:t>a) Pripomba iz javne obravnave</w:t>
      </w:r>
    </w:p>
    <w:p w14:paraId="12A70D48" w14:textId="77777777" w:rsidR="00AC7B0D" w:rsidRDefault="000163C3">
      <w:pPr>
        <w:spacing w:after="0" w:line="240" w:lineRule="auto"/>
      </w:pPr>
      <w:proofErr w:type="spellStart"/>
      <w:r>
        <w:t>Pripombodajalec</w:t>
      </w:r>
      <w:proofErr w:type="spellEnd"/>
      <w:r>
        <w:t xml:space="preserve"> je opozoril, da določba, ki je predvidevala začetek uporabe zakona 17. januarja 2025, vzpostavlja retroaktivno veljavo zakona. Glede na to, da se s predlogom zakona spreminja tudi 2. točka drugega odstavka 74. člena ZOAIS, na katero se veže predvidena kazenska sankcija, je bil podan pomislek, da je predlagana zakonska ureditev zaradi povratne veljave neskladna z ustavnim načelom pravne varnosti kot elementa pravne države iz 2. člena Ustave Republike Slovenije in v nasprotju s 155. členom Ustave Republike Slovenije, ki prepoveduje povratno veljavo pravnih aktov. Pripomba je bila upoštevana; predlog zakona je bil spremenjen tako, da zakon začne veljati petnajsti dan po objavi v Uradnem listu Republike Slovenije.</w:t>
      </w:r>
    </w:p>
    <w:p w14:paraId="2DB52BFE" w14:textId="77777777" w:rsidR="00AC7B0D" w:rsidRDefault="000163C3">
      <w:pPr>
        <w:spacing w:after="0" w:line="240" w:lineRule="auto"/>
      </w:pPr>
      <w:r>
        <w:t xml:space="preserve"> </w:t>
      </w:r>
    </w:p>
    <w:p w14:paraId="1A6588E4" w14:textId="77777777" w:rsidR="00AC7B0D" w:rsidRDefault="000163C3">
      <w:pPr>
        <w:spacing w:after="0" w:line="240" w:lineRule="auto"/>
        <w:jc w:val="left"/>
      </w:pPr>
      <w:r>
        <w:rPr>
          <w:b/>
        </w:rPr>
        <w:t xml:space="preserve">b) Alfi Skladi </w:t>
      </w:r>
      <w:proofErr w:type="spellStart"/>
      <w:r>
        <w:rPr>
          <w:b/>
        </w:rPr>
        <w:t>d.o.o</w:t>
      </w:r>
      <w:proofErr w:type="spellEnd"/>
      <w:r>
        <w:rPr>
          <w:b/>
        </w:rPr>
        <w:t>. (15. 5. 2026)</w:t>
      </w:r>
    </w:p>
    <w:p w14:paraId="44414F98" w14:textId="77777777" w:rsidR="00AC7B0D" w:rsidRDefault="000163C3">
      <w:pPr>
        <w:spacing w:after="0" w:line="240" w:lineRule="auto"/>
      </w:pPr>
      <w:r>
        <w:t>Družba Alfi Skladi je opozorila, da veljavni 87. člen ZOAIS in 1. točka 19. člena Sklepa o pogojih in merilih, ki jih mora izpolnjevati specialni investicijski sklad z naložbeno politiko posojil in upravljavec takšnega specialnega investicijskega sklada (Uradni list RS, št. 58/23) omejujeta krog posojilojemalcev specialnih investicijskih skladov na gospodarske družbe. Ta omejitev je po uveljavitvi novih določb ZUAIS v notranjem neskladju z novim 73.b členom ZUAIS in novim 73.f členom ZUAIS, na katera napotuje novi 87.a člen ZOAIS. Novi 73.b člen ZUAIS omejitve na gospodarske družbe ne vsebuje, temveč določa le 20-odstotno omejitev koncentracije za posojila finančnim podjetjem, alternativnim investicijskim skladom in kolektivnim naložbenim podjemom za vlaganja v prenosljive vrednostne papirje; 73.f člen ZUAIS pa prepoveduje zgolj potrošniško kreditiranje. Pripomba je bila upoštevana; sprememba 87. člena ZOAIS je vključena v novelo.</w:t>
      </w:r>
    </w:p>
    <w:p w14:paraId="18975FF9" w14:textId="77777777" w:rsidR="00AC7B0D" w:rsidRDefault="000163C3">
      <w:pPr>
        <w:spacing w:after="0" w:line="240" w:lineRule="auto"/>
      </w:pPr>
      <w:r>
        <w:t xml:space="preserve"> </w:t>
      </w:r>
    </w:p>
    <w:p w14:paraId="0249A090" w14:textId="77777777" w:rsidR="00AC7B0D" w:rsidRDefault="000163C3">
      <w:pPr>
        <w:spacing w:after="0" w:line="240" w:lineRule="auto"/>
        <w:jc w:val="left"/>
      </w:pPr>
      <w:r>
        <w:rPr>
          <w:b/>
        </w:rPr>
        <w:t>c) Združenje družb za upravljanje investicijskih skladov – GIZ</w:t>
      </w:r>
    </w:p>
    <w:p w14:paraId="5DA16444" w14:textId="77777777" w:rsidR="00AC7B0D" w:rsidRDefault="000163C3">
      <w:pPr>
        <w:spacing w:after="0" w:line="240" w:lineRule="auto"/>
      </w:pPr>
      <w:r>
        <w:t>Združenje je opozorilo, da bi moralo biti upravljavcu SIS, ki upravlja SIS, ustanovljen oziroma oblikovan za določen čas do vključno 15. 4. 2026, dovoljeno, da do izteka življenjske dobe tega SIS poleg orodij za upravljanje likvidnosti iz 72.b člena ZUAIS za potrebe upravljanja likvidnosti uporablja tudi v aktu o ustanovitvi pogodbeno dogovorjene tehnike, ne glede na to, da niso skladne z določbami 72.b člena ZUAIS. Predlog je bil upoštevan. Ustrezna prehodna ureditev je vključena v drugi odstavek 7. člena tega zakona, ki upravljavcu takega specialnega investicijskega sklada do izteka njegove življenjske dobe dopušča uporabo v aktu o ustanovitvi pogodbeno dogovorjenih tehnik za upravljanje likvidnosti, vsebinsko pa je usklajena s prehodnim režimom za upravljavce AIS v noveli ZUAIS.</w:t>
      </w:r>
    </w:p>
    <w:p w14:paraId="13906823" w14:textId="77777777" w:rsidR="00AC7B0D" w:rsidRDefault="00AC7B0D">
      <w:pPr>
        <w:spacing w:after="0" w:line="260" w:lineRule="auto"/>
        <w:rPr>
          <w:rFonts w:cs="Arial"/>
        </w:rPr>
      </w:pPr>
    </w:p>
    <w:p w14:paraId="25F7D29E" w14:textId="77777777" w:rsidR="00AC7B0D" w:rsidRDefault="000163C3">
      <w:pPr>
        <w:spacing w:after="0" w:line="260" w:lineRule="auto"/>
      </w:pPr>
      <w:r>
        <w:t>Poročilo o sodelovanju z javnostjo:</w:t>
      </w:r>
    </w:p>
    <w:p w14:paraId="2F57D150" w14:textId="77777777" w:rsidR="00AC7B0D" w:rsidRDefault="000163C3">
      <w:pPr>
        <w:spacing w:after="0" w:line="240" w:lineRule="auto"/>
      </w:pPr>
      <w:r>
        <w:rPr>
          <w:b/>
        </w:rPr>
        <w:t>a) Pripomba iz javne obravnave</w:t>
      </w:r>
    </w:p>
    <w:p w14:paraId="5705C2B4" w14:textId="77777777" w:rsidR="00AC7B0D" w:rsidRDefault="000163C3">
      <w:pPr>
        <w:spacing w:after="0" w:line="240" w:lineRule="auto"/>
      </w:pPr>
      <w:proofErr w:type="spellStart"/>
      <w:r>
        <w:t>Pripombodajalec</w:t>
      </w:r>
      <w:proofErr w:type="spellEnd"/>
      <w:r>
        <w:t xml:space="preserve"> je opozoril, da določba, ki je predvidevala začetek uporabe zakona 17. januarja 2025, vzpostavlja retroaktivno veljavo zakona. Glede na to, da se s predlogom zakona spreminja tudi 2. točka drugega odstavka 74. člena, na katero se veže predvidena kazenska sankcija, je bil podan pomislek, da je predlagana zakonska ureditev zaradi povratne veljave neskladna z ustavnim načelom pravne varnosti kot elementa pravne države iz 2. člena Ustave Republike Slovenije in v nasprotju s 155. členom Ustave Republike Slovenije, ki prepoveduje povratno veljavo pravnih aktov. Pripomba je bila upoštevana; predlog zakona je bil spremenjen tako, da zakon začne veljati petnajsti dan po objavi v Uradnem listu Republike Slovenije.</w:t>
      </w:r>
    </w:p>
    <w:p w14:paraId="130B48A9" w14:textId="77777777" w:rsidR="00AC7B0D" w:rsidRDefault="000163C3">
      <w:pPr>
        <w:spacing w:after="0" w:line="240" w:lineRule="auto"/>
      </w:pPr>
      <w:r>
        <w:t xml:space="preserve"> </w:t>
      </w:r>
    </w:p>
    <w:p w14:paraId="32EF49FF" w14:textId="77777777" w:rsidR="00AC7B0D" w:rsidRDefault="000163C3">
      <w:pPr>
        <w:spacing w:after="0" w:line="240" w:lineRule="auto"/>
      </w:pPr>
      <w:r>
        <w:rPr>
          <w:b/>
        </w:rPr>
        <w:t xml:space="preserve">b) Alfi Skladi </w:t>
      </w:r>
      <w:proofErr w:type="spellStart"/>
      <w:r>
        <w:rPr>
          <w:b/>
        </w:rPr>
        <w:t>d.o.o</w:t>
      </w:r>
      <w:proofErr w:type="spellEnd"/>
      <w:r>
        <w:rPr>
          <w:b/>
        </w:rPr>
        <w:t>. (15. 5. 2026)</w:t>
      </w:r>
    </w:p>
    <w:p w14:paraId="20F683DF" w14:textId="77777777" w:rsidR="00AC7B0D" w:rsidRDefault="000163C3">
      <w:pPr>
        <w:spacing w:after="0" w:line="240" w:lineRule="auto"/>
      </w:pPr>
      <w:r>
        <w:t>Družba Alfi Skladi je opozorila, da veljavni 87. člen ZOAIS in 1. točka 19. člena Sklepa o pogojih in merilih, ki jih mora izpolnjevati specialni investicijski sklad z naložbeno politiko posojil in upravljavec takšnega specialnega investicijskega sklada (Uradni list RS, št. 58/23), omejujeta krog posojilojemalcev specialnih investicijskih skladov na gospodarske družbe. Ta omejitev je po uveljavitvi novih določb ZUAIS v notranjem neskladju z novim 73.b členom ZUAIS in novim 73.f členom ZUAIS, na katera napotuje novi 87.a člen ZOAIS. Novi 73.b člen ZUAIS omejitve na gospodarske družbe ne vsebuje, temveč določa le 20-odstotno omejitev koncentracije za posojila finančnim podjetjem, alternativnim investicijskim skladom in kolektivnim naložbenim podjemom za vlaganja v prenosljive vrednostne papirje; 73.f člen ZUAIS pa prepoveduje zgolj potrošniško kreditiranje. Pripomba je bila upoštevana; sprememba 87. člena ZOAIS je vključena v novelo.</w:t>
      </w:r>
    </w:p>
    <w:p w14:paraId="2C2DB963" w14:textId="77777777" w:rsidR="00AC7B0D" w:rsidRDefault="000163C3">
      <w:pPr>
        <w:spacing w:after="0" w:line="240" w:lineRule="auto"/>
      </w:pPr>
      <w:r>
        <w:t xml:space="preserve"> </w:t>
      </w:r>
    </w:p>
    <w:p w14:paraId="712DC75B" w14:textId="77777777" w:rsidR="00AC7B0D" w:rsidRDefault="000163C3">
      <w:pPr>
        <w:spacing w:after="0" w:line="240" w:lineRule="auto"/>
      </w:pPr>
      <w:r>
        <w:rPr>
          <w:b/>
        </w:rPr>
        <w:t>c) Združenje družb za upravljanje investicijskih skladov – GIZ</w:t>
      </w:r>
    </w:p>
    <w:p w14:paraId="0445D756" w14:textId="77777777" w:rsidR="00AC7B0D" w:rsidRDefault="000163C3">
      <w:pPr>
        <w:spacing w:after="0" w:line="240" w:lineRule="auto"/>
      </w:pPr>
      <w:r>
        <w:t>Združenje je opozorilo, da bi moralo biti upravljavcu SIS, ki upravlja SIS, ustanovljen oziroma oblikovan za določen čas do vključno 15. 4. 2026, dovoljeno, da do izteka življenjske dobe tega SIS poleg orodij za upravljanje likvidnosti iz 72.b člena ZUAIS za potrebe upravljanja likvidnosti uporablja tudi v aktu o ustanovitvi pogodbeno dogovorjene tehnike, ne glede na to, da niso skladne z določbami 72.b člena. Predlog je bil upoštevan. Ustrezna prehodna ureditev je vključena v drugi odstavek 7. člena tega zakona, ki upravljavcu takega specialnega investicijskega sklada do izteka njegove življenjske dobe dopušča uporabo v aktu o ustanovitvi pogodbeno dogovorjenih tehnik za upravljanje likvidnosti, vsebinsko pa je usklajena s prehodnim režimom za upravljavce AIS v noveli ZUAIS.</w:t>
      </w:r>
    </w:p>
    <w:p w14:paraId="0662B9AA" w14:textId="77777777" w:rsidR="00AC7B0D" w:rsidRDefault="00AC7B0D">
      <w:pPr>
        <w:spacing w:after="0" w:line="260" w:lineRule="auto"/>
        <w:rPr>
          <w:rFonts w:cs="Arial"/>
        </w:rPr>
      </w:pPr>
    </w:p>
    <w:p w14:paraId="147963CF" w14:textId="77777777" w:rsidR="00AC7B0D" w:rsidRDefault="000163C3">
      <w:pPr>
        <w:pStyle w:val="Odebeljeno"/>
        <w:spacing w:line="260" w:lineRule="auto"/>
      </w:pPr>
      <w:r>
        <w:t>8.</w:t>
      </w:r>
      <w:r>
        <w:tab/>
        <w:t>Zunanji strokovnjak oziroma pravna oseba, ki je sodelovala pri pripravi predloga zakona</w:t>
      </w:r>
    </w:p>
    <w:p w14:paraId="0FF6C6C2" w14:textId="77777777" w:rsidR="00AC7B0D" w:rsidRDefault="00AC7B0D">
      <w:pPr>
        <w:spacing w:after="0" w:line="260" w:lineRule="auto"/>
        <w:rPr>
          <w:rFonts w:cs="Arial"/>
        </w:rPr>
      </w:pPr>
    </w:p>
    <w:p w14:paraId="0933A9B1" w14:textId="77777777" w:rsidR="00AC7B0D" w:rsidRDefault="000163C3">
      <w:pPr>
        <w:spacing w:after="0" w:line="240" w:lineRule="auto"/>
      </w:pPr>
      <w:r>
        <w:t>Pri pripravi predpisa ni sodeloval zunanji strokovnjak oziroma pravna oseba.</w:t>
      </w:r>
    </w:p>
    <w:p w14:paraId="1E019B08" w14:textId="77777777" w:rsidR="00AC7B0D" w:rsidRDefault="00AC7B0D">
      <w:pPr>
        <w:spacing w:after="0" w:line="260" w:lineRule="auto"/>
        <w:rPr>
          <w:rFonts w:cs="Arial"/>
        </w:rPr>
      </w:pPr>
    </w:p>
    <w:p w14:paraId="3EA5506E" w14:textId="77777777" w:rsidR="00AC7B0D" w:rsidRDefault="000163C3">
      <w:pPr>
        <w:pStyle w:val="Odebeljeno"/>
        <w:spacing w:line="260" w:lineRule="auto"/>
      </w:pPr>
      <w:r>
        <w:t>9.</w:t>
      </w:r>
      <w:r>
        <w:tab/>
        <w:t>Navedba, kateri predstavniki predlagatelja bodo sodelovali pri delu državnega zbora in delovnih teles</w:t>
      </w:r>
    </w:p>
    <w:p w14:paraId="670B7396" w14:textId="77777777" w:rsidR="00AC7B0D" w:rsidRDefault="00AC7B0D">
      <w:pPr>
        <w:spacing w:after="0" w:line="260" w:lineRule="auto"/>
        <w:rPr>
          <w:rFonts w:cs="Arial"/>
        </w:rPr>
      </w:pPr>
    </w:p>
    <w:p w14:paraId="3D5E2359" w14:textId="77777777" w:rsidR="00AC7B0D" w:rsidRDefault="000163C3">
      <w:pPr>
        <w:spacing w:after="0" w:line="240" w:lineRule="auto"/>
      </w:pPr>
      <w:r>
        <w:t>– mag. Andrej Šircelj, minister,</w:t>
      </w:r>
    </w:p>
    <w:p w14:paraId="5F7EEFB6" w14:textId="77777777" w:rsidR="00AC7B0D" w:rsidRDefault="000163C3">
      <w:pPr>
        <w:spacing w:after="0" w:line="240" w:lineRule="auto"/>
      </w:pPr>
      <w:r>
        <w:t>– Peter Papež, državni sekretar,</w:t>
      </w:r>
    </w:p>
    <w:p w14:paraId="23BF05EA" w14:textId="77777777" w:rsidR="00AC7B0D" w:rsidRDefault="000163C3">
      <w:pPr>
        <w:spacing w:after="0" w:line="240" w:lineRule="auto"/>
      </w:pPr>
      <w:r>
        <w:t>– mag. Maja Hostnik Kališek, državna sekretarka,</w:t>
      </w:r>
    </w:p>
    <w:p w14:paraId="7252B1F4" w14:textId="77777777" w:rsidR="00AC7B0D" w:rsidRDefault="000163C3">
      <w:pPr>
        <w:spacing w:after="0" w:line="240" w:lineRule="auto"/>
      </w:pPr>
      <w:r>
        <w:t>–  mag. Kristina Šteblaj, državna sekretarka,</w:t>
      </w:r>
    </w:p>
    <w:p w14:paraId="6981D693" w14:textId="77777777" w:rsidR="00AC7B0D" w:rsidRDefault="000163C3">
      <w:pPr>
        <w:spacing w:after="0" w:line="240" w:lineRule="auto"/>
      </w:pPr>
      <w:r>
        <w:t>– Urška Cvelbar, generalna direktorica Direktorata za finančni sistem,</w:t>
      </w:r>
    </w:p>
    <w:p w14:paraId="3511A5D6" w14:textId="77777777" w:rsidR="00AC7B0D" w:rsidRDefault="000163C3">
      <w:pPr>
        <w:spacing w:after="0" w:line="240" w:lineRule="auto"/>
      </w:pPr>
      <w:r>
        <w:t>– Natalija Stošicki, vodja Sektorja za zavarovalništvo in trg kapitala, Direktorat za finančni sistem,</w:t>
      </w:r>
    </w:p>
    <w:p w14:paraId="0113D3D2" w14:textId="77777777" w:rsidR="00AC7B0D" w:rsidRDefault="000163C3">
      <w:pPr>
        <w:spacing w:after="0" w:line="240" w:lineRule="auto"/>
      </w:pPr>
      <w:r>
        <w:t xml:space="preserve">– Blaž Zupančič, sekretar, Sektor za zavarovalništvo in trg kapitala, Direktorat za finančni sistem. </w:t>
      </w:r>
    </w:p>
    <w:p w14:paraId="70B1C0EE" w14:textId="77777777" w:rsidR="00AC7B0D" w:rsidRDefault="000163C3">
      <w:r>
        <w:br w:type="page"/>
      </w:r>
    </w:p>
    <w:p w14:paraId="6E4359A7" w14:textId="77777777" w:rsidR="00AC7B0D" w:rsidRDefault="000163C3">
      <w:pPr>
        <w:pStyle w:val="Odebeljeno"/>
        <w:spacing w:line="260" w:lineRule="auto"/>
      </w:pPr>
      <w:r>
        <w:t>II.</w:t>
      </w:r>
      <w:r>
        <w:tab/>
        <w:t>BESEDILO ČLENOV</w:t>
      </w:r>
    </w:p>
    <w:p w14:paraId="28D35654" w14:textId="77777777" w:rsidR="00AC7B0D" w:rsidRDefault="00AC7B0D">
      <w:pPr>
        <w:spacing w:after="0" w:line="260" w:lineRule="auto"/>
        <w:rPr>
          <w:rFonts w:cs="Arial"/>
        </w:rPr>
      </w:pPr>
    </w:p>
    <w:p w14:paraId="4EA39554" w14:textId="77777777" w:rsidR="00AC7B0D" w:rsidRDefault="000163C3">
      <w:pPr>
        <w:pStyle w:val="Naslov1"/>
        <w:spacing w:line="260" w:lineRule="auto"/>
      </w:pPr>
      <w:r>
        <w:t>Zakon o spremembah in dopolnitvah Zakona o oblikah alternativnih investicijskih skladov</w:t>
      </w:r>
    </w:p>
    <w:p w14:paraId="74A495EC" w14:textId="77777777" w:rsidR="00AC7B0D" w:rsidRDefault="000163C3">
      <w:pPr>
        <w:pStyle w:val="len"/>
        <w:spacing w:line="260" w:lineRule="auto"/>
      </w:pPr>
      <w:r>
        <w:t>1. člen</w:t>
      </w:r>
    </w:p>
    <w:p w14:paraId="691879D7" w14:textId="77777777" w:rsidR="00AC7B0D" w:rsidRDefault="00AC7B0D">
      <w:pPr>
        <w:spacing w:after="0" w:line="260" w:lineRule="auto"/>
        <w:rPr>
          <w:rFonts w:cs="Arial"/>
        </w:rPr>
      </w:pPr>
    </w:p>
    <w:p w14:paraId="6B0717BA" w14:textId="77777777" w:rsidR="00AC7B0D" w:rsidRDefault="000163C3">
      <w:pPr>
        <w:spacing w:after="0" w:line="260" w:lineRule="auto"/>
      </w:pPr>
      <w:r>
        <w:tab/>
        <w:t>V Zakonu o oblikah alternativnih investicijskih skladov (Uradni list RS, št. 101/22) se v 2. členu v prvem odstavku:</w:t>
      </w:r>
    </w:p>
    <w:p w14:paraId="0A26269F" w14:textId="77777777" w:rsidR="00AC7B0D" w:rsidRDefault="00AC7B0D">
      <w:pPr>
        <w:spacing w:after="0" w:line="260" w:lineRule="auto"/>
        <w:rPr>
          <w:rFonts w:cs="Arial"/>
        </w:rPr>
      </w:pPr>
    </w:p>
    <w:p w14:paraId="74A4528A" w14:textId="77777777" w:rsidR="00AC7B0D" w:rsidRDefault="000163C3">
      <w:pPr>
        <w:spacing w:after="0" w:line="260" w:lineRule="auto"/>
      </w:pPr>
      <w:r>
        <w:tab/>
        <w:t xml:space="preserve">– v 1. točki besedilo »Direktivo (EU) 2021/2261 Evropskega parlamenta in Sveta z dne 15. decembra 2021 o spremembi Direktive 2009/65/ES glede uporabe dokumentov s ključnimi podatki s strani družb za upravljanje kolektivnih naložbenih podjemov za vlaganja v prenosljive vrednostne papirje (KNPVP) (UL L št. 455 z dne 20. 12. 2021, str. 15)« nadomesti z besedilom »Direktivo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 3. 2024)«; </w:t>
      </w:r>
    </w:p>
    <w:p w14:paraId="5EFF5B7C" w14:textId="77777777" w:rsidR="00AC7B0D" w:rsidRDefault="000163C3">
      <w:pPr>
        <w:spacing w:after="0" w:line="260" w:lineRule="auto"/>
      </w:pPr>
      <w:r>
        <w:tab/>
        <w:t>– v 2. točki besedilo »Direktivo (EU) 2019/2034 Evropskega parlamenta in Sveta z dne 27. novembra 2019 o bonitetnem nadzoru investicijskih podjetij ter o spremembi direktiv 2002/87/ES, 2009/65/ES, 2011/61/EU, 2013/36/EU, 2014/59/EU in 2014/65/EU (UL L št. 314 z dne 5. 12. 2019, str. 64)« nadomesti z besedilom »Direktivo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 3. 2024)«.</w:t>
      </w:r>
    </w:p>
    <w:p w14:paraId="05659EDC" w14:textId="77777777" w:rsidR="00AC7B0D" w:rsidRDefault="00AC7B0D">
      <w:pPr>
        <w:spacing w:after="0" w:line="260" w:lineRule="auto"/>
        <w:rPr>
          <w:rFonts w:cs="Arial"/>
        </w:rPr>
      </w:pPr>
    </w:p>
    <w:p w14:paraId="268C063C" w14:textId="77777777" w:rsidR="00AC7B0D" w:rsidRDefault="000163C3">
      <w:pPr>
        <w:spacing w:after="0" w:line="260" w:lineRule="auto"/>
      </w:pPr>
      <w:r>
        <w:tab/>
        <w:t>V drugem odstavku se:</w:t>
      </w:r>
    </w:p>
    <w:p w14:paraId="64D7FAFF" w14:textId="77777777" w:rsidR="00AC7B0D" w:rsidRDefault="00AC7B0D">
      <w:pPr>
        <w:spacing w:after="0" w:line="260" w:lineRule="auto"/>
        <w:rPr>
          <w:rFonts w:cs="Arial"/>
        </w:rPr>
      </w:pPr>
    </w:p>
    <w:p w14:paraId="4CC4E240" w14:textId="0AD1A3A3" w:rsidR="00AC7B0D" w:rsidRDefault="000163C3">
      <w:pPr>
        <w:pStyle w:val="tevilnatoka"/>
        <w:spacing w:after="0" w:line="260" w:lineRule="auto"/>
      </w:pPr>
      <w:r>
        <w:tab/>
        <w:t>- v 1. točki besedilo »Uredbo (EU) 2021/2259 Evropskega parlamenta in Sveta z dne 15. decembra 2021 o spremembi Uredbe (EU) št. 1286/2014 v zvezi s podaljšanjem prehodne ureditve za družbe za upravljanje, investicijske družbe in osebe, ki svetujejo o enotah kolektivnih naložbenih podjemov za vlaganja v prenosljive vrednostne papirje (KNPVP) in skladov, ki niso KNPVP, ali jih prodajajo (UL L št. 455 z dne 20. 12. 2021, str. 1)« nadomesti z besedilom »Uredbo (EU) 2023/2869 Evropskega parlamenta in Sveta z dne 13. decembra 2023 o spremembi nekaterih uredb glede vzpostavitve in delovanja evropske enotne točke dostopa (UL L št. 2023/2869 z dne 20.12.2023)«; </w:t>
      </w:r>
    </w:p>
    <w:p w14:paraId="38289462" w14:textId="77777777" w:rsidR="00AC7B0D" w:rsidRDefault="000163C3">
      <w:pPr>
        <w:pStyle w:val="tevilnatoka"/>
        <w:spacing w:after="0" w:line="260" w:lineRule="auto"/>
      </w:pPr>
      <w:r>
        <w:tab/>
        <w:t>- v 2. točki besedilo »Delegirano uredbo Komisije (EU) 2021/528 z dne 16. decembra 2020 o dopolnitvi Uredbe (EU) 2017/1129 Evropskega parlamenta in Sveta glede najmanjšega obsega informacij dokumenta, ki se objavi za izvzetje od obveznosti objave prospekta v zvezi s prevzemom na podlagi ponudbe za zamenjavo, združitvijo ali delitvijo (UL L št. 106 z dne 26. 3. 2021, str. 32)« nadomesti z besedilom »Uredbo (EU) 2024/2809 Evropskega parlamenta in Sveta z dne 23. oktobra 2024 o spremembi uredb (EU) 2017/1129, (EU) št. 596/2014 in (EU) št. 600/2014 za povečanje privlačnosti javnih kapitalskih trgov v Uniji za podjetja in za olajšanje dostopa do kapitala za mala in srednja podjetja (UL L št. 2024/2809 z dne 14. 11. 2024)«; </w:t>
      </w:r>
    </w:p>
    <w:p w14:paraId="7F9E075F" w14:textId="77777777" w:rsidR="00AC7B0D" w:rsidRDefault="000163C3">
      <w:pPr>
        <w:pStyle w:val="len"/>
        <w:spacing w:line="260" w:lineRule="auto"/>
      </w:pPr>
      <w:r>
        <w:t>2. člen</w:t>
      </w:r>
    </w:p>
    <w:p w14:paraId="6C8DC431" w14:textId="77777777" w:rsidR="00AC7B0D" w:rsidRDefault="00AC7B0D">
      <w:pPr>
        <w:spacing w:after="0" w:line="260" w:lineRule="auto"/>
        <w:rPr>
          <w:rFonts w:cs="Arial"/>
        </w:rPr>
      </w:pPr>
    </w:p>
    <w:p w14:paraId="15AC6F3C" w14:textId="77777777" w:rsidR="00AC7B0D" w:rsidRDefault="000163C3">
      <w:pPr>
        <w:spacing w:after="0" w:line="260" w:lineRule="auto"/>
      </w:pPr>
      <w:r>
        <w:tab/>
        <w:t>3. člen se spremeni tako, da se glasi:</w:t>
      </w:r>
    </w:p>
    <w:p w14:paraId="133405C6" w14:textId="77777777" w:rsidR="00AC7B0D" w:rsidRDefault="00AC7B0D">
      <w:pPr>
        <w:spacing w:after="0" w:line="260" w:lineRule="auto"/>
        <w:rPr>
          <w:rFonts w:cs="Arial"/>
        </w:rPr>
      </w:pPr>
    </w:p>
    <w:p w14:paraId="4DCE4084" w14:textId="77777777" w:rsidR="00AC7B0D" w:rsidRDefault="00AC7B0D">
      <w:pPr>
        <w:spacing w:after="0" w:line="260" w:lineRule="auto"/>
        <w:rPr>
          <w:rFonts w:cs="Arial"/>
        </w:rPr>
      </w:pPr>
    </w:p>
    <w:p w14:paraId="3E2B5E1B" w14:textId="77777777" w:rsidR="00D65E05" w:rsidRDefault="000163C3">
      <w:pPr>
        <w:pStyle w:val="lennaslov"/>
        <w:spacing w:line="260" w:lineRule="auto"/>
      </w:pPr>
      <w:r>
        <w:t xml:space="preserve">»3. člen  </w:t>
      </w:r>
    </w:p>
    <w:p w14:paraId="7C8DDBA5" w14:textId="2421C265" w:rsidR="00AC7B0D" w:rsidRDefault="000163C3">
      <w:pPr>
        <w:pStyle w:val="lennaslov"/>
        <w:spacing w:line="260" w:lineRule="auto"/>
      </w:pPr>
      <w:r>
        <w:t>(kratice drugih zakonov)</w:t>
      </w:r>
    </w:p>
    <w:p w14:paraId="69304505" w14:textId="77777777" w:rsidR="00AC7B0D" w:rsidRDefault="00AC7B0D">
      <w:pPr>
        <w:spacing w:after="0" w:line="260" w:lineRule="auto"/>
        <w:rPr>
          <w:rFonts w:cs="Arial"/>
        </w:rPr>
      </w:pPr>
    </w:p>
    <w:p w14:paraId="7BD4C939" w14:textId="77777777" w:rsidR="00AC7B0D" w:rsidRDefault="000163C3">
      <w:pPr>
        <w:spacing w:after="0" w:line="260" w:lineRule="auto"/>
      </w:pPr>
      <w:r>
        <w:tab/>
        <w:t>V tem zakonu so uporabljene naslednje kratice drugih zakonov:</w:t>
      </w:r>
    </w:p>
    <w:p w14:paraId="2D388BF1" w14:textId="77777777" w:rsidR="00AC7B0D" w:rsidRDefault="000163C3">
      <w:pPr>
        <w:pStyle w:val="tevilnatoka"/>
        <w:spacing w:after="0" w:line="260" w:lineRule="auto"/>
      </w:pPr>
      <w:r>
        <w:tab/>
        <w:t xml:space="preserve"> 1.ZTFI-1 je Zakon o trgu finančnih instrumentov (Uradni list RS, št. 77/18, 17/19 – </w:t>
      </w:r>
      <w:proofErr w:type="spellStart"/>
      <w:r>
        <w:t>popr</w:t>
      </w:r>
      <w:proofErr w:type="spellEnd"/>
      <w:r>
        <w:t>., 66/19, 123/21, 45/24 in 77/25); </w:t>
      </w:r>
    </w:p>
    <w:p w14:paraId="6D5D5651" w14:textId="77777777" w:rsidR="00AC7B0D" w:rsidRDefault="000163C3">
      <w:pPr>
        <w:pStyle w:val="tevilnatoka"/>
        <w:spacing w:after="0" w:line="260" w:lineRule="auto"/>
      </w:pPr>
      <w:r>
        <w:tab/>
        <w:t xml:space="preserve">2. ZGD-1 je Zakon o gospodarskih družbah (Uradni list RS, št. 65/09 – uradno prečiščeno besedilo, 33/11, 91/11, 32/12, 57/12, 44/13 – </w:t>
      </w:r>
      <w:proofErr w:type="spellStart"/>
      <w:r>
        <w:t>odl</w:t>
      </w:r>
      <w:proofErr w:type="spellEnd"/>
      <w:r>
        <w:t xml:space="preserve">. US, 82/13, 55/15, 15/17, 22/19 – </w:t>
      </w:r>
      <w:proofErr w:type="spellStart"/>
      <w:r>
        <w:t>ZPosS</w:t>
      </w:r>
      <w:proofErr w:type="spellEnd"/>
      <w:r>
        <w:t xml:space="preserve">, 158/20 – </w:t>
      </w:r>
      <w:proofErr w:type="spellStart"/>
      <w:r>
        <w:t>ZIntPK</w:t>
      </w:r>
      <w:proofErr w:type="spellEnd"/>
      <w:r>
        <w:t xml:space="preserve">-C, 18/21, 18/23 – ZDU-1O, 75/23, 102/24, 77/25 in 10/26 – </w:t>
      </w:r>
      <w:proofErr w:type="spellStart"/>
      <w:r>
        <w:t>ZdZEETD</w:t>
      </w:r>
      <w:proofErr w:type="spellEnd"/>
      <w:r>
        <w:t>);</w:t>
      </w:r>
    </w:p>
    <w:p w14:paraId="30C5635A" w14:textId="77777777" w:rsidR="00AC7B0D" w:rsidRDefault="000163C3">
      <w:pPr>
        <w:pStyle w:val="tevilnatoka"/>
        <w:spacing w:after="0" w:line="260" w:lineRule="auto"/>
      </w:pPr>
      <w:r>
        <w:tab/>
        <w:t xml:space="preserve"> 3. ZUAIS je Zakon o upravljavcih alternativnih investicijskih skladov (Uradni list RS, št. 32/15, 77/18, 161/21 in 101/22 – ZOAIS, 77/25 in 10/26 – </w:t>
      </w:r>
      <w:proofErr w:type="spellStart"/>
      <w:r>
        <w:t>ZdZEETD</w:t>
      </w:r>
      <w:proofErr w:type="spellEnd"/>
      <w:r>
        <w:t>); </w:t>
      </w:r>
    </w:p>
    <w:p w14:paraId="1F814C56" w14:textId="77777777" w:rsidR="00AC7B0D" w:rsidRDefault="000163C3">
      <w:pPr>
        <w:pStyle w:val="tevilnatoka"/>
        <w:spacing w:after="0" w:line="260" w:lineRule="auto"/>
      </w:pPr>
      <w:r>
        <w:tab/>
        <w:t xml:space="preserve">4. ZISDU-3 je Zakon o investicijskih skladih in družbah za upravljanje (Uradni list RS, št. 31/15, 81/15, 77/16, 77/18, 161/21 in 101/22 – ZOAIS, 77/25 in 10/26 – </w:t>
      </w:r>
      <w:proofErr w:type="spellStart"/>
      <w:r>
        <w:t>ZdZEETD</w:t>
      </w:r>
      <w:proofErr w:type="spellEnd"/>
      <w:r>
        <w:t>).«.</w:t>
      </w:r>
    </w:p>
    <w:p w14:paraId="3E5A5483" w14:textId="77777777" w:rsidR="00AC7B0D" w:rsidRDefault="000163C3">
      <w:pPr>
        <w:pStyle w:val="len"/>
        <w:spacing w:line="260" w:lineRule="auto"/>
      </w:pPr>
      <w:r>
        <w:t>3. člen</w:t>
      </w:r>
    </w:p>
    <w:p w14:paraId="2A68F431" w14:textId="77777777" w:rsidR="00AC7B0D" w:rsidRDefault="00AC7B0D">
      <w:pPr>
        <w:spacing w:after="0" w:line="260" w:lineRule="auto"/>
        <w:rPr>
          <w:rFonts w:cs="Arial"/>
        </w:rPr>
      </w:pPr>
    </w:p>
    <w:p w14:paraId="176CC409" w14:textId="77777777" w:rsidR="00AC7B0D" w:rsidRDefault="000163C3">
      <w:pPr>
        <w:spacing w:after="0" w:line="260" w:lineRule="auto"/>
      </w:pPr>
      <w:r>
        <w:tab/>
        <w:t>V 77. členu se v tretjem odstavku v 1. točki beseda »sporazumi« nadomesti z besedo »sporazum«, za oznako »8.« pa se doda besedilo »in 79.«.</w:t>
      </w:r>
    </w:p>
    <w:p w14:paraId="42A944A4" w14:textId="77777777" w:rsidR="00AC7B0D" w:rsidRDefault="00AC7B0D">
      <w:pPr>
        <w:spacing w:after="0" w:line="260" w:lineRule="auto"/>
        <w:rPr>
          <w:rFonts w:cs="Arial"/>
        </w:rPr>
      </w:pPr>
    </w:p>
    <w:p w14:paraId="72BB2A55" w14:textId="77777777" w:rsidR="00AC7B0D" w:rsidRDefault="000163C3">
      <w:pPr>
        <w:pStyle w:val="len"/>
        <w:spacing w:line="260" w:lineRule="auto"/>
      </w:pPr>
      <w:r>
        <w:t>4. člen</w:t>
      </w:r>
    </w:p>
    <w:p w14:paraId="1153E828" w14:textId="77777777" w:rsidR="00AC7B0D" w:rsidRDefault="00AC7B0D">
      <w:pPr>
        <w:spacing w:after="0" w:line="260" w:lineRule="auto"/>
        <w:rPr>
          <w:rFonts w:cs="Arial"/>
        </w:rPr>
      </w:pPr>
    </w:p>
    <w:p w14:paraId="5AFE01F3" w14:textId="3254C7F0" w:rsidR="00AC7B0D" w:rsidRDefault="000163C3">
      <w:pPr>
        <w:spacing w:after="0" w:line="260" w:lineRule="auto"/>
      </w:pPr>
      <w:r>
        <w:tab/>
        <w:t xml:space="preserve">V 79. členu se za besedilom člena, ki se označi kot prvi odstavek, doda </w:t>
      </w:r>
      <w:r w:rsidR="00DA28DF">
        <w:t xml:space="preserve">nov, </w:t>
      </w:r>
      <w:r>
        <w:t xml:space="preserve">drugi odstavek, ki se glasi:  </w:t>
      </w:r>
    </w:p>
    <w:p w14:paraId="5D9DA2B0" w14:textId="77777777" w:rsidR="00AC7B0D" w:rsidRDefault="00AC7B0D">
      <w:pPr>
        <w:spacing w:after="0" w:line="260" w:lineRule="auto"/>
        <w:rPr>
          <w:rFonts w:cs="Arial"/>
        </w:rPr>
      </w:pPr>
    </w:p>
    <w:p w14:paraId="03772ADC" w14:textId="77777777" w:rsidR="00AC7B0D" w:rsidRDefault="00AC7B0D">
      <w:pPr>
        <w:spacing w:after="0" w:line="260" w:lineRule="auto"/>
        <w:rPr>
          <w:rFonts w:cs="Arial"/>
        </w:rPr>
      </w:pPr>
    </w:p>
    <w:p w14:paraId="0DB3E323" w14:textId="77777777" w:rsidR="00AC7B0D" w:rsidRDefault="000163C3">
      <w:pPr>
        <w:spacing w:after="0" w:line="260" w:lineRule="auto"/>
      </w:pPr>
      <w:r>
        <w:tab/>
        <w:t>»(2) Upravljavec SIS mora v aktu o ustanovitvi SIS pri opredelitvi orodij za uravnavanje likvidnosti v skladu s 13. točko drugega odstavka 8. člena tega zakona upoštevati zahteve iz 72.a in 72.b člena ZUAIS.«.</w:t>
      </w:r>
    </w:p>
    <w:p w14:paraId="491D6572" w14:textId="77777777" w:rsidR="00AC7B0D" w:rsidRDefault="000163C3">
      <w:pPr>
        <w:pStyle w:val="len"/>
        <w:spacing w:line="260" w:lineRule="auto"/>
      </w:pPr>
      <w:r>
        <w:t>5. člen</w:t>
      </w:r>
    </w:p>
    <w:p w14:paraId="07C994F1" w14:textId="77777777" w:rsidR="00AC7B0D" w:rsidRDefault="00AC7B0D">
      <w:pPr>
        <w:spacing w:after="0" w:line="260" w:lineRule="auto"/>
        <w:rPr>
          <w:rFonts w:cs="Arial"/>
        </w:rPr>
      </w:pPr>
    </w:p>
    <w:p w14:paraId="5B63A2D0" w14:textId="798700C0" w:rsidR="00AC7B0D" w:rsidRDefault="000163C3">
      <w:pPr>
        <w:spacing w:after="0" w:line="260" w:lineRule="auto"/>
      </w:pPr>
      <w:r>
        <w:tab/>
        <w:t>V 81. členu se za tretjim odstavkom doda nov</w:t>
      </w:r>
      <w:r w:rsidR="00DA28DF">
        <w:t>,</w:t>
      </w:r>
      <w:r>
        <w:t xml:space="preserve"> četrti odstavek, ki se glasi:</w:t>
      </w:r>
    </w:p>
    <w:p w14:paraId="1869E76C" w14:textId="77777777" w:rsidR="00AC7B0D" w:rsidRDefault="00AC7B0D">
      <w:pPr>
        <w:spacing w:after="0" w:line="260" w:lineRule="auto"/>
        <w:rPr>
          <w:rFonts w:cs="Arial"/>
        </w:rPr>
      </w:pPr>
    </w:p>
    <w:p w14:paraId="31DFD641" w14:textId="77777777" w:rsidR="00AC7B0D" w:rsidRDefault="00AC7B0D">
      <w:pPr>
        <w:spacing w:after="0" w:line="260" w:lineRule="auto"/>
        <w:rPr>
          <w:rFonts w:cs="Arial"/>
        </w:rPr>
      </w:pPr>
    </w:p>
    <w:p w14:paraId="732B420B" w14:textId="77777777" w:rsidR="00AC7B0D" w:rsidRDefault="000163C3">
      <w:pPr>
        <w:spacing w:after="0" w:line="260" w:lineRule="auto"/>
      </w:pPr>
      <w:r>
        <w:tab/>
        <w:t xml:space="preserve">»(4) Če se sprememba pravil upravljanja SIS nanaša na spremembo naložbene strategije oziroma na to, da upravljavec SIS začne ali preneha upoštevati </w:t>
      </w:r>
      <w:proofErr w:type="spellStart"/>
      <w:r>
        <w:t>okoljske</w:t>
      </w:r>
      <w:proofErr w:type="spellEnd"/>
      <w:r>
        <w:t xml:space="preserve"> ali socialne značilnosti, se za tako spremembo smiselno uporabljajo določbe 77. in 78. člena tega zakona.«.  </w:t>
      </w:r>
    </w:p>
    <w:p w14:paraId="5D91964E" w14:textId="77777777" w:rsidR="00AC7B0D" w:rsidRDefault="000163C3">
      <w:pPr>
        <w:pStyle w:val="len"/>
        <w:spacing w:line="260" w:lineRule="auto"/>
      </w:pPr>
      <w:r>
        <w:t>6. člen</w:t>
      </w:r>
    </w:p>
    <w:p w14:paraId="35402759" w14:textId="77777777" w:rsidR="00AC7B0D" w:rsidRDefault="00AC7B0D">
      <w:pPr>
        <w:spacing w:after="0" w:line="260" w:lineRule="auto"/>
        <w:rPr>
          <w:rFonts w:cs="Arial"/>
        </w:rPr>
      </w:pPr>
    </w:p>
    <w:p w14:paraId="79324237" w14:textId="77777777" w:rsidR="00AC7B0D" w:rsidRDefault="000163C3">
      <w:pPr>
        <w:spacing w:after="0" w:line="260" w:lineRule="auto"/>
      </w:pPr>
      <w:r>
        <w:tab/>
        <w:t>V 87. členu se besedilo »gospodarskim družbam« nadomesti z besedo »posojilojemalcem«.</w:t>
      </w:r>
    </w:p>
    <w:p w14:paraId="182343B9" w14:textId="77777777" w:rsidR="00AC7B0D" w:rsidRDefault="00AC7B0D">
      <w:pPr>
        <w:spacing w:after="0" w:line="260" w:lineRule="auto"/>
        <w:rPr>
          <w:rFonts w:cs="Arial"/>
        </w:rPr>
      </w:pPr>
    </w:p>
    <w:p w14:paraId="1BE9E0E8" w14:textId="77777777" w:rsidR="00AC7B0D" w:rsidRDefault="000163C3">
      <w:pPr>
        <w:pStyle w:val="len"/>
        <w:spacing w:line="260" w:lineRule="auto"/>
      </w:pPr>
      <w:r>
        <w:t>7. člen</w:t>
      </w:r>
    </w:p>
    <w:p w14:paraId="7665EFCE" w14:textId="77777777" w:rsidR="00AC7B0D" w:rsidRDefault="00AC7B0D">
      <w:pPr>
        <w:spacing w:after="0" w:line="260" w:lineRule="auto"/>
        <w:rPr>
          <w:rFonts w:cs="Arial"/>
        </w:rPr>
      </w:pPr>
    </w:p>
    <w:p w14:paraId="3FADB5A3" w14:textId="579FA751" w:rsidR="00AC7B0D" w:rsidRDefault="000163C3">
      <w:pPr>
        <w:spacing w:after="0" w:line="260" w:lineRule="auto"/>
      </w:pPr>
      <w:r>
        <w:tab/>
        <w:t>Za 87. členom se doda nov</w:t>
      </w:r>
      <w:r w:rsidR="00F54636">
        <w:t>,</w:t>
      </w:r>
      <w:r>
        <w:t xml:space="preserve"> 87.a člen, ki se glasi:</w:t>
      </w:r>
    </w:p>
    <w:p w14:paraId="061DF52D" w14:textId="77777777" w:rsidR="00AC7B0D" w:rsidRDefault="00AC7B0D">
      <w:pPr>
        <w:spacing w:after="0" w:line="260" w:lineRule="auto"/>
        <w:rPr>
          <w:rFonts w:cs="Arial"/>
        </w:rPr>
      </w:pPr>
    </w:p>
    <w:p w14:paraId="46537359" w14:textId="77777777" w:rsidR="00AC7B0D" w:rsidRDefault="00AC7B0D">
      <w:pPr>
        <w:spacing w:after="0" w:line="260" w:lineRule="auto"/>
        <w:rPr>
          <w:rFonts w:cs="Arial"/>
        </w:rPr>
      </w:pPr>
    </w:p>
    <w:p w14:paraId="0A7CF96C" w14:textId="77777777" w:rsidR="00AC7B0D" w:rsidRDefault="000163C3">
      <w:pPr>
        <w:pStyle w:val="lennaslov"/>
        <w:spacing w:line="260" w:lineRule="auto"/>
      </w:pPr>
      <w:r>
        <w:t xml:space="preserve">»87.a člen (uporaba določb ZUAIS o dajanju posojil)   </w:t>
      </w:r>
    </w:p>
    <w:p w14:paraId="777960C6" w14:textId="77777777" w:rsidR="00AC7B0D" w:rsidRDefault="00AC7B0D">
      <w:pPr>
        <w:spacing w:after="0" w:line="260" w:lineRule="auto"/>
        <w:rPr>
          <w:rFonts w:cs="Arial"/>
        </w:rPr>
      </w:pPr>
    </w:p>
    <w:p w14:paraId="06828325" w14:textId="77777777" w:rsidR="00AC7B0D" w:rsidRDefault="000163C3">
      <w:pPr>
        <w:spacing w:after="0" w:line="260" w:lineRule="auto"/>
      </w:pPr>
      <w:r>
        <w:tab/>
        <w:t>Ob upoštevanju omejitev, ki veljajo za SIS pri dajanju posojil, kot jih določa ta zakon, se določbe 2.4.4.1.a poglavja ZUAIS smiselno uporabljajo tudi za tiste SIS, ki se ukvarjajo z dajanjem posojil, ter za upravljavce SIS pri upravljanju takšnih SIS.«.</w:t>
      </w:r>
    </w:p>
    <w:p w14:paraId="57EDD59E" w14:textId="3990B14D" w:rsidR="00AC7B0D" w:rsidRDefault="00926B86">
      <w:pPr>
        <w:pStyle w:val="Poglavje"/>
        <w:spacing w:line="260" w:lineRule="auto"/>
      </w:pPr>
      <w:r>
        <w:t xml:space="preserve">PREHODNA </w:t>
      </w:r>
      <w:r w:rsidR="000163C3">
        <w:t xml:space="preserve">IN </w:t>
      </w:r>
      <w:r>
        <w:t>KONČNA DOLOČBA</w:t>
      </w:r>
    </w:p>
    <w:p w14:paraId="5A28EA8F" w14:textId="77777777" w:rsidR="00AC7B0D" w:rsidRDefault="000163C3">
      <w:pPr>
        <w:pStyle w:val="len"/>
        <w:spacing w:line="260" w:lineRule="auto"/>
      </w:pPr>
      <w:r>
        <w:t>8. člen</w:t>
      </w:r>
    </w:p>
    <w:p w14:paraId="6EBB59D2" w14:textId="77777777" w:rsidR="00AC7B0D" w:rsidRDefault="000163C3">
      <w:pPr>
        <w:pStyle w:val="lennaslov"/>
        <w:spacing w:line="260" w:lineRule="auto"/>
      </w:pPr>
      <w:r>
        <w:t>(uskladitev aktov o ustanovitvi SIS)</w:t>
      </w:r>
    </w:p>
    <w:p w14:paraId="2471C062" w14:textId="77777777" w:rsidR="00AC7B0D" w:rsidRDefault="00AC7B0D">
      <w:pPr>
        <w:spacing w:after="0" w:line="260" w:lineRule="auto"/>
        <w:rPr>
          <w:rFonts w:cs="Arial"/>
        </w:rPr>
      </w:pPr>
    </w:p>
    <w:p w14:paraId="3AEE2314" w14:textId="77777777" w:rsidR="00AC7B0D" w:rsidRDefault="000163C3">
      <w:pPr>
        <w:spacing w:after="0" w:line="260" w:lineRule="auto"/>
      </w:pPr>
      <w:r>
        <w:tab/>
        <w:t>(1) Upravljavec SIS za uskladitev aktov o ustanovitvi SIS, ki jih upravlja, z novim drugim odstavkom 79. člena zakona ne upošteva določb 81. člena zakona. Upravljavec SIS sprejme spremembe akta o ustanovitvi SIS za uskladitev z novim drugim odstavkom 79. člena zakona v 8 dneh od uveljavitve tega zakona.</w:t>
      </w:r>
    </w:p>
    <w:p w14:paraId="5CC487F0" w14:textId="77777777" w:rsidR="00AC7B0D" w:rsidRDefault="00AC7B0D">
      <w:pPr>
        <w:spacing w:after="0" w:line="260" w:lineRule="auto"/>
        <w:rPr>
          <w:rFonts w:cs="Arial"/>
        </w:rPr>
      </w:pPr>
    </w:p>
    <w:p w14:paraId="7A9FDB93" w14:textId="38A069C5" w:rsidR="00AC7B0D" w:rsidRDefault="000163C3">
      <w:pPr>
        <w:spacing w:after="0" w:line="260" w:lineRule="auto"/>
      </w:pPr>
      <w:r>
        <w:tab/>
        <w:t xml:space="preserve">(2) Upravljavec SIS, ki upravlja SIS, ki je do dneva uveljavitve tega zakona ustanovljen oziroma oblikovan za določen čas in je že pridobil zavezujoče zaveze vlagateljev, lahko do izteka predvidenega obdobja delovanja SIS poleg orodij za upravljanje likvidnosti iz 72.b člena ZUAIS za potrebe upravljanja likvidnosti uporablja tudi ob ustanovitvi SIS pogodbeno dogovorjene tehnike iz akta o ustanovitvi SIS, namenjene upravljanju likvidnosti, ne glede na to, da take tehnike niso v skladu z določbami 72.b člena ZUAIS.  </w:t>
      </w:r>
    </w:p>
    <w:p w14:paraId="61B78AFD" w14:textId="77777777" w:rsidR="00AC7B0D" w:rsidRDefault="00AC7B0D">
      <w:pPr>
        <w:spacing w:after="0" w:line="260" w:lineRule="auto"/>
        <w:rPr>
          <w:rFonts w:cs="Arial"/>
        </w:rPr>
      </w:pPr>
    </w:p>
    <w:p w14:paraId="595BFE06" w14:textId="77777777" w:rsidR="00AC7B0D" w:rsidRDefault="000163C3">
      <w:pPr>
        <w:spacing w:after="0" w:line="260" w:lineRule="auto"/>
      </w:pPr>
      <w:r>
        <w:tab/>
        <w:t xml:space="preserve">(3) Ne glede na rok iz 81. člena zakona se sprememba akta o ustanovitvi SIS na podlagi drugega odstavka 79. člena zakona uveljavi v 8 dneh od uveljavitve tega zakona.   </w:t>
      </w:r>
    </w:p>
    <w:p w14:paraId="392D1E85" w14:textId="77777777" w:rsidR="00AC7B0D" w:rsidRDefault="00AC7B0D">
      <w:pPr>
        <w:spacing w:after="0" w:line="260" w:lineRule="auto"/>
        <w:rPr>
          <w:rFonts w:cs="Arial"/>
        </w:rPr>
      </w:pPr>
    </w:p>
    <w:p w14:paraId="12F8B534" w14:textId="6AD52C1E" w:rsidR="00AC7B0D" w:rsidRDefault="000163C3">
      <w:pPr>
        <w:spacing w:after="0" w:line="260" w:lineRule="auto"/>
      </w:pPr>
      <w:r>
        <w:tab/>
        <w:t xml:space="preserve">(4) </w:t>
      </w:r>
      <w:r w:rsidR="000856DC" w:rsidRPr="000856DC">
        <w:t>Šteje se, da so SIS, ustanovljeni pred 16. aprilom 2026, do 17. aprila 2027 skladni z Delegirano uredbo Komisije (EU) 2026/465 z dne 17. novembra 2025 o dopolnitvi Direktive 2011/61/EU Evropskega parlamenta in Sveta v zvezi z regulativnimi tehničnimi standardi, ki določajo značilnosti orodij za upravljanje likvidnosti (UL L št. 2026/465 z dne 27. 2. 2026). Ne glede na navedeno se lahko takšni SIS odločijo, da so predmet navedene uredbe. V tem primeru upravljavec AIS sprejme spremembe akta o ustanovitvi SIS za uskladitev z novim drugim odstavkom 79. člena zakona v 8 dneh od dne uveljavitve tega zakona in o tem obvesti agencijo najkasneje v 10 dneh od uveljavitve tega zakona.</w:t>
      </w:r>
    </w:p>
    <w:p w14:paraId="6A4C3A0B" w14:textId="77777777" w:rsidR="00AC7B0D" w:rsidRDefault="000163C3">
      <w:pPr>
        <w:pStyle w:val="len"/>
        <w:spacing w:line="260" w:lineRule="auto"/>
      </w:pPr>
      <w:r>
        <w:t>9. člen</w:t>
      </w:r>
    </w:p>
    <w:p w14:paraId="095BB402" w14:textId="77777777" w:rsidR="00AC7B0D" w:rsidRDefault="000163C3">
      <w:pPr>
        <w:pStyle w:val="lennaslov"/>
        <w:spacing w:line="260" w:lineRule="auto"/>
      </w:pPr>
      <w:r>
        <w:t>(začetek veljavnosti)</w:t>
      </w:r>
    </w:p>
    <w:p w14:paraId="1E155572" w14:textId="77777777" w:rsidR="00AC7B0D" w:rsidRDefault="00AC7B0D">
      <w:pPr>
        <w:spacing w:after="0" w:line="260" w:lineRule="auto"/>
        <w:rPr>
          <w:rFonts w:cs="Arial"/>
        </w:rPr>
      </w:pPr>
    </w:p>
    <w:p w14:paraId="337BAA0A" w14:textId="77777777" w:rsidR="00AC7B0D" w:rsidRDefault="000163C3">
      <w:pPr>
        <w:spacing w:after="0" w:line="260" w:lineRule="auto"/>
      </w:pPr>
      <w:r>
        <w:tab/>
        <w:t>Ta zakon začne veljati petnajsti dan po objavi v Uradnem listu Republike Slovenije.</w:t>
      </w:r>
    </w:p>
    <w:p w14:paraId="2A37213E" w14:textId="77777777" w:rsidR="00AC7B0D" w:rsidRDefault="000163C3">
      <w:r>
        <w:br w:type="page"/>
      </w:r>
    </w:p>
    <w:p w14:paraId="200318AC" w14:textId="77777777" w:rsidR="00AC7B0D" w:rsidRDefault="000163C3">
      <w:pPr>
        <w:pStyle w:val="Odebeljeno"/>
        <w:spacing w:line="260" w:lineRule="auto"/>
      </w:pPr>
      <w:r>
        <w:t>III.</w:t>
      </w:r>
      <w:r>
        <w:tab/>
        <w:t>OBRAZLOŽITEV</w:t>
      </w:r>
    </w:p>
    <w:p w14:paraId="31D64D76" w14:textId="77777777" w:rsidR="00AC7B0D" w:rsidRDefault="00AC7B0D">
      <w:pPr>
        <w:spacing w:after="0" w:line="260" w:lineRule="auto"/>
        <w:rPr>
          <w:rFonts w:cs="Arial"/>
        </w:rPr>
      </w:pPr>
    </w:p>
    <w:p w14:paraId="05666C95" w14:textId="77777777" w:rsidR="00AC7B0D" w:rsidRDefault="000163C3">
      <w:pPr>
        <w:pStyle w:val="Odebeljeno"/>
        <w:spacing w:line="260" w:lineRule="auto"/>
      </w:pPr>
      <w:r>
        <w:t>K 1. členu:</w:t>
      </w:r>
    </w:p>
    <w:p w14:paraId="456032E5" w14:textId="40A0BF32" w:rsidR="00AC7B0D" w:rsidRDefault="00DA7CC0">
      <w:pPr>
        <w:spacing w:after="0" w:line="240" w:lineRule="auto"/>
      </w:pPr>
      <w:r w:rsidRPr="00DA7CC0">
        <w:t>S spremembo 1. in 2. točke prvega odstavka 2. člena Zakona o oblikah alternativnih investicijskih skladov (Uradni list RS, št. 101/22; v nadaljnjem besedilu: ZOAIS) se posodobi sklicevanje na najnovejše spremembe Direktive 2009/65/ES in Direktive 2011/61/EU z Direktivo 2024/927/EU.  Podobno se s spremembami drugega odstavka istega člena posodabljajo sklicevanja na zadnje spremembe relevantnih uredb Evropske unije.</w:t>
      </w:r>
    </w:p>
    <w:p w14:paraId="168D5FD3" w14:textId="77777777" w:rsidR="00AC7B0D" w:rsidRDefault="00AC7B0D">
      <w:pPr>
        <w:spacing w:after="0" w:line="260" w:lineRule="auto"/>
        <w:rPr>
          <w:rFonts w:cs="Arial"/>
        </w:rPr>
      </w:pPr>
    </w:p>
    <w:p w14:paraId="48A1D2F4" w14:textId="77777777" w:rsidR="00AC7B0D" w:rsidRDefault="000163C3">
      <w:pPr>
        <w:pStyle w:val="Odebeljeno"/>
        <w:spacing w:line="260" w:lineRule="auto"/>
      </w:pPr>
      <w:r>
        <w:t>K 2. členu:</w:t>
      </w:r>
    </w:p>
    <w:p w14:paraId="0326C86A" w14:textId="77777777" w:rsidR="00AC7B0D" w:rsidRDefault="000163C3">
      <w:pPr>
        <w:spacing w:after="0" w:line="240" w:lineRule="auto"/>
      </w:pPr>
      <w:r>
        <w:t>S spremembo 3. člena ZOAIS se aktualizira navedbe objav zakonov, na katere se sklicuje ZOAIS.</w:t>
      </w:r>
    </w:p>
    <w:p w14:paraId="01E341F5" w14:textId="77777777" w:rsidR="00AC7B0D" w:rsidRDefault="00AC7B0D">
      <w:pPr>
        <w:spacing w:after="0" w:line="260" w:lineRule="auto"/>
        <w:rPr>
          <w:rFonts w:cs="Arial"/>
        </w:rPr>
      </w:pPr>
    </w:p>
    <w:p w14:paraId="0666175F" w14:textId="77777777" w:rsidR="00AC7B0D" w:rsidRDefault="000163C3">
      <w:pPr>
        <w:pStyle w:val="Odebeljeno"/>
        <w:spacing w:line="260" w:lineRule="auto"/>
      </w:pPr>
      <w:r>
        <w:t>K 3. členu:</w:t>
      </w:r>
    </w:p>
    <w:p w14:paraId="0D2379D0" w14:textId="7E40B4A3" w:rsidR="00AC7B0D" w:rsidRDefault="000163C3" w:rsidP="00DA7CC0">
      <w:pPr>
        <w:spacing w:after="0" w:line="240" w:lineRule="auto"/>
      </w:pPr>
      <w:r>
        <w:t xml:space="preserve">S spremembo tretjega odstavka 77. člena ZOAIS se beseda »sporazumi« nadomesti z besedo »sporazum«, s čimer se terminološko uskladi besedilo določbe. Za SIS se namreč lahko poleg akta o ustanovitvi sklene le en ločeni sporazum, ki natančneje ureja vsebine iz 8. člena tega zakona. S spremembo 1. točke tretjega odstavka 77. člena ZOAIS se doda sklic na 79. člen ZOAIS, ker se s tem zakonom vsebinsko dopolnjuje 79. člen ZOAIS, tako da mora akt o ustanovitvi SIS opredeliti tudi orodja za uravnavanje likvidnosti v skladu z zahtevami iz 72.a in 72.b člena </w:t>
      </w:r>
      <w:r w:rsidR="00DA7CC0" w:rsidRPr="00DA7CC0">
        <w:t xml:space="preserve">Zakona o upravljavcih alternativnih investicijskih skladov (Uradni list RS, št. 32/15, 77/18, 161/21, 101/22 – ZOAIS, 77/25 in 10/26 – </w:t>
      </w:r>
      <w:proofErr w:type="spellStart"/>
      <w:r w:rsidR="00DA7CC0" w:rsidRPr="00DA7CC0">
        <w:t>ZdZEETD</w:t>
      </w:r>
      <w:proofErr w:type="spellEnd"/>
      <w:r w:rsidR="00DA7CC0" w:rsidRPr="00DA7CC0">
        <w:t>; v nadaljnjem besedilu: ZUAIS)UAIS, zato je treba uskladiti tudi sklicevanje v 77. členu ZOAIS.</w:t>
      </w:r>
    </w:p>
    <w:p w14:paraId="356CE073" w14:textId="77777777" w:rsidR="00DA7CC0" w:rsidRDefault="00DA7CC0" w:rsidP="00DA7CC0">
      <w:pPr>
        <w:spacing w:after="0" w:line="240" w:lineRule="auto"/>
        <w:rPr>
          <w:rFonts w:cs="Arial"/>
        </w:rPr>
      </w:pPr>
    </w:p>
    <w:p w14:paraId="2504D893" w14:textId="77777777" w:rsidR="00AC7B0D" w:rsidRDefault="000163C3">
      <w:pPr>
        <w:pStyle w:val="Odebeljeno"/>
        <w:spacing w:line="260" w:lineRule="auto"/>
      </w:pPr>
      <w:r>
        <w:t>K 4. členu:</w:t>
      </w:r>
    </w:p>
    <w:p w14:paraId="6DFDAD42" w14:textId="556BEFD4" w:rsidR="00AC7B0D" w:rsidRDefault="000163C3">
      <w:pPr>
        <w:spacing w:after="0" w:line="240" w:lineRule="auto"/>
      </w:pPr>
      <w:r>
        <w:t>Z novim drugim odstavkom 79. člena ZOAIS se določa, da mora akt o ustanovitvi za vsak SIS pri opredelitvi orodij za uravnavanje likvidnosti upoštevati zahteve iz 72.a in 72.b člena ZUAIS. S tem se zagotavlja enotna ureditev orodij za uravnavanje likvidnosti v aktih o ustanovitvi vseh SIS.</w:t>
      </w:r>
    </w:p>
    <w:p w14:paraId="37ECA248" w14:textId="77777777" w:rsidR="00AC7B0D" w:rsidRDefault="00AC7B0D">
      <w:pPr>
        <w:spacing w:after="0" w:line="260" w:lineRule="auto"/>
        <w:rPr>
          <w:rFonts w:cs="Arial"/>
        </w:rPr>
      </w:pPr>
    </w:p>
    <w:p w14:paraId="0C1A6DD0" w14:textId="77777777" w:rsidR="00AC7B0D" w:rsidRDefault="000163C3">
      <w:pPr>
        <w:pStyle w:val="Odebeljeno"/>
        <w:spacing w:line="260" w:lineRule="auto"/>
      </w:pPr>
      <w:r>
        <w:t>K 5. členu:</w:t>
      </w:r>
    </w:p>
    <w:p w14:paraId="6CF38D3E" w14:textId="172E224E" w:rsidR="00AC7B0D" w:rsidRDefault="000163C3">
      <w:pPr>
        <w:spacing w:after="0" w:line="240" w:lineRule="auto"/>
      </w:pPr>
      <w:r>
        <w:t xml:space="preserve">Z novim četrtim odstavkom 81. člena ZOAIS se ureja položaj, ko upravljavec SIS spremeni naravo SIS s spremembo pravil upravljanja, ki se nanašajo na spremembo naložbene strategije oziroma uvedbo ali prenehanje upoštevanja </w:t>
      </w:r>
      <w:proofErr w:type="spellStart"/>
      <w:r>
        <w:t>okoljskih</w:t>
      </w:r>
      <w:proofErr w:type="spellEnd"/>
      <w:r>
        <w:t xml:space="preserve"> ali socialnih značilnosti po 8. ali 9. členu Uredbe 2019/2088</w:t>
      </w:r>
      <w:r w:rsidR="00E53443">
        <w:t>/EU</w:t>
      </w:r>
      <w:r>
        <w:t xml:space="preserve">. Takšna sprememba pomeni, da mora agencija preveriti politike skrbnih pregledov, vrednotenja, trajnostnega </w:t>
      </w:r>
      <w:proofErr w:type="spellStart"/>
      <w:r>
        <w:t>naložbenja</w:t>
      </w:r>
      <w:proofErr w:type="spellEnd"/>
      <w:r>
        <w:t xml:space="preserve"> in upravljanja tveganj v zvezi z novo naložbeno strategijo. Upravljavec AIS mora za tako spremembo pridobiti dovoljenje agencije, pri čemer se smiselno uporabljajo določbe 77. in 78. člena ZOAIS.</w:t>
      </w:r>
    </w:p>
    <w:p w14:paraId="567E64B4" w14:textId="77777777" w:rsidR="00AC7B0D" w:rsidRDefault="00AC7B0D">
      <w:pPr>
        <w:spacing w:after="0" w:line="260" w:lineRule="auto"/>
        <w:rPr>
          <w:rFonts w:cs="Arial"/>
        </w:rPr>
      </w:pPr>
    </w:p>
    <w:p w14:paraId="49EA3DDC" w14:textId="77777777" w:rsidR="00AC7B0D" w:rsidRDefault="000163C3">
      <w:pPr>
        <w:pStyle w:val="Odebeljeno"/>
        <w:spacing w:line="260" w:lineRule="auto"/>
      </w:pPr>
      <w:r>
        <w:t>K 6. členu:</w:t>
      </w:r>
    </w:p>
    <w:p w14:paraId="40B9D42E" w14:textId="34798A4D" w:rsidR="00AC7B0D" w:rsidRDefault="000163C3" w:rsidP="00E53443">
      <w:pPr>
        <w:spacing w:after="0" w:line="240" w:lineRule="auto"/>
      </w:pPr>
      <w:r>
        <w:t>S spremembo 87. člena ZOAIS se odpravlja omejitev posojilojemalcev na gospodarske družbe, ki je v neskladju z novimi določbami ZUAIS, na katere napotuje novi 87.a člen ZOAIS.</w:t>
      </w:r>
    </w:p>
    <w:p w14:paraId="74CD1C75" w14:textId="77777777" w:rsidR="00E53443" w:rsidRDefault="00E53443" w:rsidP="00E53443">
      <w:pPr>
        <w:spacing w:after="0" w:line="240" w:lineRule="auto"/>
        <w:rPr>
          <w:rFonts w:cs="Arial"/>
        </w:rPr>
      </w:pPr>
    </w:p>
    <w:p w14:paraId="340DB4FD" w14:textId="77777777" w:rsidR="00AC7B0D" w:rsidRDefault="000163C3">
      <w:pPr>
        <w:pStyle w:val="Odebeljeno"/>
        <w:spacing w:line="260" w:lineRule="auto"/>
      </w:pPr>
      <w:r>
        <w:t>K 7. členu:</w:t>
      </w:r>
    </w:p>
    <w:p w14:paraId="0CE5244E" w14:textId="77777777" w:rsidR="00AC7B0D" w:rsidRDefault="000163C3">
      <w:pPr>
        <w:spacing w:after="0" w:line="240" w:lineRule="auto"/>
      </w:pPr>
      <w:r>
        <w:t>S 87.a členom ZOAIS se določa, da se za SIS z naložbeno politiko dajanja posojil in za upravljavce SIS, ki takšne SIS upravljajo, smiselno uporabljajo določbe poglavja 2.4.4.1.a ZUAIS o posebnih pravilih pri dajanju posojil, ob upoštevanju omejitev, ki za SIS izhajajo iz tega zakona.</w:t>
      </w:r>
    </w:p>
    <w:p w14:paraId="4DAE885F" w14:textId="6B2E5A8B" w:rsidR="00AC7B0D" w:rsidRDefault="000163C3">
      <w:pPr>
        <w:spacing w:after="0" w:line="240" w:lineRule="auto"/>
      </w:pPr>
      <w:r>
        <w:t>S spremembo se prenaša Direktiva 2024/927</w:t>
      </w:r>
      <w:r w:rsidR="00817379">
        <w:t>/EU</w:t>
      </w:r>
      <w:r>
        <w:t xml:space="preserve"> na področju posojilne dejavnosti AIS z namenom uskladitve notranjih postopkov vseh skupin upravljavcev v Republiki Sloveniji, ki upravljajo SIS s tako naložbeno strategijo. Omejitve na naložbenem delu ostajajo nespremenjene.</w:t>
      </w:r>
    </w:p>
    <w:p w14:paraId="3BB27BA7" w14:textId="77777777" w:rsidR="00AC7B0D" w:rsidRDefault="00AC7B0D">
      <w:pPr>
        <w:spacing w:after="0" w:line="260" w:lineRule="auto"/>
        <w:rPr>
          <w:rFonts w:cs="Arial"/>
        </w:rPr>
      </w:pPr>
    </w:p>
    <w:p w14:paraId="493E9906" w14:textId="77777777" w:rsidR="00AC7B0D" w:rsidRDefault="000163C3">
      <w:pPr>
        <w:pStyle w:val="Odebeljeno"/>
        <w:spacing w:line="260" w:lineRule="auto"/>
      </w:pPr>
      <w:r>
        <w:t>K 8. členu:</w:t>
      </w:r>
    </w:p>
    <w:p w14:paraId="01814F7A" w14:textId="77777777" w:rsidR="00AC7B0D" w:rsidRDefault="000163C3">
      <w:pPr>
        <w:spacing w:after="0" w:line="240" w:lineRule="auto"/>
      </w:pPr>
      <w:r>
        <w:t>Z določbami tega člena se urejajo prehodni roki ter načini za uskladitev SIS in njihovih aktov o ustanovitvi z novimi zahtevami glede orodij za upravljanje likvidnosti.</w:t>
      </w:r>
    </w:p>
    <w:p w14:paraId="58D2BC0F" w14:textId="77777777" w:rsidR="00AC7B0D" w:rsidRDefault="000163C3">
      <w:pPr>
        <w:spacing w:after="0" w:line="240" w:lineRule="auto"/>
      </w:pPr>
      <w:r>
        <w:t xml:space="preserve"> </w:t>
      </w:r>
    </w:p>
    <w:p w14:paraId="278562E5" w14:textId="409F8080" w:rsidR="00AC7B0D" w:rsidRDefault="000163C3">
      <w:pPr>
        <w:spacing w:after="0" w:line="240" w:lineRule="auto"/>
      </w:pPr>
      <w:r>
        <w:t xml:space="preserve">S prvim odstavkom se ureja prehodno obdobje za uskladitev aktov o ustanovitvi SIS z zahtevami glede orodij za upravljanje likvidnosti iz drugega odstavka 79. člena zakona. Ker gre za izpolnjevanje zakonske zahteve, ki prenaša ureditev </w:t>
      </w:r>
      <w:r w:rsidR="00B2760B">
        <w:t>D</w:t>
      </w:r>
      <w:r>
        <w:t xml:space="preserve">irektive 2024/927/EU, se glede na rok prenosa te direktive v pravni red Republike Slovenije, uskladitev izvede brez upoštevanja postopkov spreminjanja aktov o ustanovitvi SIS, kot jih ti določajo v 81. členu </w:t>
      </w:r>
      <w:r w:rsidR="00E53443">
        <w:t>ZOAIS</w:t>
      </w:r>
      <w:r>
        <w:t xml:space="preserve">, upravljavec SIS pa spremembe akta o ustanovitvi za uskladitev z </w:t>
      </w:r>
      <w:r w:rsidR="00E53443">
        <w:t xml:space="preserve">novim </w:t>
      </w:r>
      <w:r>
        <w:t>drugim odstavkom 79. člena</w:t>
      </w:r>
      <w:r w:rsidR="00E53443">
        <w:t xml:space="preserve"> ZOAIS</w:t>
      </w:r>
      <w:r>
        <w:t xml:space="preserve"> sprejme v 8 dneh od uveljavitve tega zakona.</w:t>
      </w:r>
    </w:p>
    <w:p w14:paraId="432FA928" w14:textId="77777777" w:rsidR="00AC7B0D" w:rsidRDefault="000163C3">
      <w:pPr>
        <w:spacing w:after="0" w:line="240" w:lineRule="auto"/>
      </w:pPr>
      <w:r>
        <w:t xml:space="preserve"> </w:t>
      </w:r>
    </w:p>
    <w:p w14:paraId="167945B1" w14:textId="77777777" w:rsidR="00AC7B0D" w:rsidRDefault="000163C3">
      <w:pPr>
        <w:spacing w:after="0" w:line="240" w:lineRule="auto"/>
      </w:pPr>
      <w:r>
        <w:t>Z drugim odstavkom se za SIS, ki je do uveljavitve tega zakona ustanovljen oziroma oblikovan za določen čas in je že pridobil zavezujoče zaveze vlagateljev, določa prehodna izjema. Upravljavec takega SIS lahko do izteka predvidenega obdobja delovanja sklada za potrebe upravljanja likvidnosti poleg orodij za upravljanje likvidnosti iz 72.b člena ZUAIS uporablja tudi tehnike za upravljanje likvidnosti, pogodbeno dogovorjene v aktu o ustanovitvi ob ustanovitvi SIS, in to ne glede na to, da te tehnike niso v skladu z določbami 72.b člena ZUAIS. S tem se varujejo upravičena pričakovanja vlagateljev sklada, ki je bil oblikovan za vnaprej določeno obdobje z že sklenjenimi zavezami. Ureditev upošteva pripombo, prejeto v postopku sodelovanja z javnostjo, in je vsebinsko usklajena s prehodno ureditvijo za upravljavce AIS v noveli ZUAIS.</w:t>
      </w:r>
    </w:p>
    <w:p w14:paraId="457348D4" w14:textId="77777777" w:rsidR="00AC7B0D" w:rsidRDefault="000163C3">
      <w:pPr>
        <w:spacing w:after="0" w:line="240" w:lineRule="auto"/>
      </w:pPr>
      <w:r>
        <w:t xml:space="preserve"> </w:t>
      </w:r>
    </w:p>
    <w:p w14:paraId="72BDC953" w14:textId="3515A9E0" w:rsidR="00AC7B0D" w:rsidRDefault="000163C3">
      <w:pPr>
        <w:spacing w:after="0" w:line="240" w:lineRule="auto"/>
      </w:pPr>
      <w:r>
        <w:t xml:space="preserve">S tretjim odstavkom se določa, da se ne glede na rok, ki za uveljavitev sprememb akta o ustanovitvi sicer izhaja iz 81. člena, sprememba akta o ustanovitvi SIS na podlagi drugega odstavka 79. člena uveljavi v 8 dneh od uveljavitve tega zakona. S tem se zagotovi hitra veljavnost uskladitvenih sprememb glede orodij za upravljanje likvidnosti, glede na rok prenosa </w:t>
      </w:r>
      <w:r w:rsidR="00B2760B">
        <w:t>D</w:t>
      </w:r>
      <w:r>
        <w:t>irektive 2024/927/EU.</w:t>
      </w:r>
    </w:p>
    <w:p w14:paraId="75E16CF6" w14:textId="77777777" w:rsidR="00AC7B0D" w:rsidRDefault="000163C3">
      <w:pPr>
        <w:spacing w:after="0" w:line="240" w:lineRule="auto"/>
      </w:pPr>
      <w:r>
        <w:t xml:space="preserve"> </w:t>
      </w:r>
    </w:p>
    <w:p w14:paraId="641E044A" w14:textId="77777777" w:rsidR="00AC7B0D" w:rsidRDefault="000163C3">
      <w:pPr>
        <w:spacing w:after="0" w:line="240" w:lineRule="auto"/>
      </w:pPr>
      <w:r>
        <w:t>V četrtem odstavku se upošteva določbe 10. člena Delegirane uredbe Komisije (EU) 2026/465 z dne 17. novembra 2025 o dopolnitvi Direktive 2011/61/EU Evropskega parlamenta in Sveta v zvezi z regulativnimi tehničnimi standardi, ki določajo značilnosti orodij za upravljanje likvidnosti. Za SIS, ki so bili ustanovljeni pred 16. aprilom 2026, se do 17. aprila 2027 šteje, da so v skladu z navedeno delegirano uredbo; kljub temu pa se tak SIS lahko odloči, da določbe te uredbe zanj veljajo prej, in v tem primeru mora uskladiti in spremeniti akt o ustanovitvi v osmih dneh od uveljavitve novele ZOAIS ter obvestiti agencijo o odločitvi v desetih dneh od uveljavitve novele ZOAIS.</w:t>
      </w:r>
    </w:p>
    <w:p w14:paraId="6E976C83" w14:textId="77777777" w:rsidR="00AC7B0D" w:rsidRDefault="000163C3">
      <w:pPr>
        <w:spacing w:after="0" w:line="240" w:lineRule="auto"/>
      </w:pPr>
      <w:r>
        <w:t xml:space="preserve"> </w:t>
      </w:r>
    </w:p>
    <w:p w14:paraId="422AD16E" w14:textId="77777777" w:rsidR="00AC7B0D" w:rsidRDefault="000163C3">
      <w:pPr>
        <w:spacing w:after="0" w:line="240" w:lineRule="auto"/>
      </w:pPr>
      <w:r>
        <w:t>Agencija na podlagi 156. člena ZOAIS opravlja nadzor z namenom preverjanja spoštovanja določb ZOAIS in na njegovi podlagi izdanih predpisov ter drugih predpisov, ki v Republiki Sloveniji urejajo poslovanje in upravljanje AIS, kar vključuje tudi spoštovanje določb o uskladitvi aktov o ustanovitvi SIS z določbami 8. člena tega zakona, pri čemer v primeru ugotovitve kršitve izreče nadzorne ukrepe, kot so določeni v 156. členu ZOAIS.</w:t>
      </w:r>
    </w:p>
    <w:p w14:paraId="7FB13BE7" w14:textId="77777777" w:rsidR="00AC7B0D" w:rsidRDefault="00AC7B0D">
      <w:pPr>
        <w:spacing w:after="0" w:line="260" w:lineRule="auto"/>
        <w:rPr>
          <w:rFonts w:cs="Arial"/>
        </w:rPr>
      </w:pPr>
    </w:p>
    <w:p w14:paraId="4D54100B" w14:textId="77777777" w:rsidR="00AC7B0D" w:rsidRDefault="000163C3">
      <w:pPr>
        <w:pStyle w:val="Odebeljeno"/>
        <w:spacing w:line="260" w:lineRule="auto"/>
      </w:pPr>
      <w:r>
        <w:t>K 9. členu:</w:t>
      </w:r>
    </w:p>
    <w:p w14:paraId="2CF84B0B" w14:textId="77777777" w:rsidR="00AC7B0D" w:rsidRDefault="000163C3">
      <w:pPr>
        <w:spacing w:after="0" w:line="240" w:lineRule="auto"/>
      </w:pPr>
      <w:r>
        <w:t>Člen določa začetek veljavnosti zakona.</w:t>
      </w:r>
    </w:p>
    <w:p w14:paraId="4C639EB1" w14:textId="77777777" w:rsidR="00AC7B0D" w:rsidRDefault="00AC7B0D">
      <w:pPr>
        <w:spacing w:after="0" w:line="260" w:lineRule="auto"/>
        <w:rPr>
          <w:rFonts w:cs="Arial"/>
        </w:rPr>
      </w:pPr>
    </w:p>
    <w:p w14:paraId="24CBC0E6" w14:textId="77777777" w:rsidR="00AC7B0D" w:rsidRDefault="000163C3">
      <w:r>
        <w:br w:type="page"/>
      </w:r>
    </w:p>
    <w:p w14:paraId="37B3EDCE" w14:textId="77777777" w:rsidR="00AC7B0D" w:rsidRDefault="000163C3">
      <w:pPr>
        <w:pStyle w:val="Odebeljeno"/>
        <w:spacing w:line="260" w:lineRule="auto"/>
      </w:pPr>
      <w:r>
        <w:t>IV.</w:t>
      </w:r>
      <w:r>
        <w:tab/>
        <w:t>BESEDILO ČLENOV, KI SE SPREMINJAJO</w:t>
      </w:r>
    </w:p>
    <w:p w14:paraId="0CB6BECC" w14:textId="77777777" w:rsidR="00AC7B0D" w:rsidRDefault="00AC7B0D">
      <w:pPr>
        <w:spacing w:after="0" w:line="260" w:lineRule="auto"/>
        <w:rPr>
          <w:rFonts w:cs="Arial"/>
        </w:rPr>
      </w:pPr>
    </w:p>
    <w:p w14:paraId="59C24C1C" w14:textId="77777777" w:rsidR="00AC7B0D" w:rsidRDefault="000163C3">
      <w:pPr>
        <w:pStyle w:val="Odebeljeno"/>
        <w:spacing w:line="260" w:lineRule="auto"/>
      </w:pPr>
      <w:r>
        <w:t>Zakon o oblikah alternativnih investicijskih skladov</w:t>
      </w:r>
    </w:p>
    <w:p w14:paraId="0DEEAA43" w14:textId="77777777" w:rsidR="00AC7B0D" w:rsidRDefault="000163C3">
      <w:pPr>
        <w:spacing w:after="0" w:line="260" w:lineRule="auto"/>
      </w:pPr>
      <w:r>
        <w:t>(Uradni list RS, št. 101/22)</w:t>
      </w:r>
    </w:p>
    <w:p w14:paraId="180688E2" w14:textId="77777777" w:rsidR="00AC7B0D" w:rsidRDefault="00AC7B0D">
      <w:pPr>
        <w:spacing w:after="0" w:line="260" w:lineRule="auto"/>
        <w:rPr>
          <w:rFonts w:cs="Arial"/>
        </w:rPr>
      </w:pPr>
    </w:p>
    <w:p w14:paraId="4DBE16F3" w14:textId="77777777" w:rsidR="00AC7B0D" w:rsidRDefault="000163C3">
      <w:pPr>
        <w:pStyle w:val="center"/>
        <w:spacing w:after="210"/>
        <w:rPr>
          <w:rFonts w:cs="Arial"/>
          <w:b/>
          <w:sz w:val="21"/>
        </w:rPr>
      </w:pPr>
      <w:r>
        <w:rPr>
          <w:rFonts w:cs="Arial"/>
          <w:b/>
          <w:sz w:val="21"/>
        </w:rPr>
        <w:t>2. člen</w:t>
      </w:r>
    </w:p>
    <w:p w14:paraId="108341BF" w14:textId="77777777" w:rsidR="00AC7B0D" w:rsidRDefault="000163C3">
      <w:pPr>
        <w:pStyle w:val="center"/>
        <w:spacing w:before="210" w:after="210"/>
        <w:rPr>
          <w:rFonts w:cs="Arial"/>
          <w:b/>
          <w:sz w:val="21"/>
        </w:rPr>
      </w:pPr>
      <w:r>
        <w:rPr>
          <w:rFonts w:cs="Arial"/>
          <w:b/>
          <w:sz w:val="21"/>
        </w:rPr>
        <w:t>(prenos direktiv in izvajanje uredb Evropske Unije)</w:t>
      </w:r>
    </w:p>
    <w:p w14:paraId="167DEB38" w14:textId="77777777" w:rsidR="00AC7B0D" w:rsidRDefault="000163C3">
      <w:pPr>
        <w:spacing w:before="210" w:after="210"/>
        <w:rPr>
          <w:rFonts w:cs="Arial"/>
          <w:sz w:val="21"/>
        </w:rPr>
      </w:pPr>
      <w:r>
        <w:rPr>
          <w:rFonts w:cs="Arial"/>
        </w:rPr>
        <w:t>(1) S tem zakonom se v pravni red Republike Slovenije prenašata delno naslednji direktivi Evropske unije:</w:t>
      </w:r>
    </w:p>
    <w:p w14:paraId="77B58AF9" w14:textId="77777777" w:rsidR="00AC7B0D" w:rsidRDefault="000163C3">
      <w:pPr>
        <w:spacing w:before="210" w:after="210"/>
        <w:rPr>
          <w:rFonts w:cs="Arial"/>
          <w:sz w:val="21"/>
        </w:rPr>
      </w:pPr>
      <w:r>
        <w:rPr>
          <w:rFonts w:cs="Arial"/>
        </w:rPr>
        <w:t>1.      Direktiva 2009/65/ES Evropskega parlamenta in Sveta z dne 13. julija 2009 o usklajevanju zakonov in drugih predpisov o kolektivnih naložbenih podjemih za vlaganja v prenosljive vrednostne papirje (KNPVP) (UL L št. 302 z dne 17. 11. 2009, str. 32), zadnjič spremenjena z Direktivo (EU) 2021/2261 Evropskega parlamenta in Sveta z dne 15. decembra 2021 o spremembi Direktive 2009/65/ES glede uporabe dokumentov s ključnimi podatki s strani družb za upravljanje kolektivnih naložbenih podjemov za vlaganja v prenosljive vrednostne papirje (KNPVP) (UL L št. 455 z dne 20. 12. 2021, str. 15), (v nadaljnjem besedilu: Direktiva 2009/65/ES);</w:t>
      </w:r>
    </w:p>
    <w:p w14:paraId="0AA1652D" w14:textId="77777777" w:rsidR="00AC7B0D" w:rsidRDefault="000163C3">
      <w:pPr>
        <w:spacing w:before="210" w:after="210"/>
        <w:rPr>
          <w:rFonts w:cs="Arial"/>
          <w:sz w:val="21"/>
        </w:rPr>
      </w:pPr>
      <w:r>
        <w:rPr>
          <w:rFonts w:cs="Arial"/>
        </w:rPr>
        <w:t>2.      Direktiva 2011/61/EU Evropskega parlamenta in Sveta z dne 8. junija 2011 o upraviteljih alternativnih investicijskih skladov in spremembah direktiv 2003/41/ES in 2009/65/ES ter uredb (ES) št. 1060/2009 in (EU) št. 1095/2010 (UL L št. 174 z dne 1. 7. 2011, str. 1), zadnjič spremenjena z Direktivo (EU) 2019/2034 Evropskega Parlamenta in Sveta z dne 27. novembra 2019 o bonitetnem nadzoru investicijskih podjetij ter o spremembi direktiv 2002/87/ES, 2009/65/ES, 2011/61/EU, 2013/36/EU, 2014/59/EU in 2014/65/EU (UL L št. 314 z dne 5. 12. 2019, str. 64), (v nadaljnjem besedilu: Direktiva 2011/61/EU).</w:t>
      </w:r>
    </w:p>
    <w:p w14:paraId="6CB3266B" w14:textId="77777777" w:rsidR="00AC7B0D" w:rsidRDefault="000163C3">
      <w:pPr>
        <w:spacing w:before="210" w:after="210"/>
        <w:rPr>
          <w:rFonts w:cs="Arial"/>
          <w:sz w:val="21"/>
        </w:rPr>
      </w:pPr>
      <w:r>
        <w:rPr>
          <w:rFonts w:cs="Arial"/>
        </w:rPr>
        <w:t>(2) S tem zakonom se podrobneje ureja izvajanje naslednjih uredb Evropske unije:</w:t>
      </w:r>
    </w:p>
    <w:p w14:paraId="2FD5C41E" w14:textId="77777777" w:rsidR="00AC7B0D" w:rsidRDefault="000163C3">
      <w:pPr>
        <w:spacing w:before="210" w:after="210"/>
        <w:rPr>
          <w:rFonts w:cs="Arial"/>
          <w:sz w:val="21"/>
        </w:rPr>
      </w:pPr>
      <w:r>
        <w:rPr>
          <w:rFonts w:cs="Arial"/>
        </w:rPr>
        <w:t>1.      Uredba (EU) št. 1286/2014 Evropskega parlamenta in Sveta z dne 26. novembra 2014 o dokumentih s ključnimi informacijami o paketnih naložbenih produktih za male vlagatelje in zavarovalnih naložbenih produktih (PRIIP) (UL L št. 352 z dne 9. 12. 2014, str. 1), zadnjič spremenjena z Uredbo (EU) 2021/2259 Evropskega parlamenta in Sveta z dne 15. decembra 2021 o spremembi Uredbe (EU) št. 1286/2014 v zvezi s podaljšanjem prehodne ureditve za družbe za upravljanje, investicijske družbe in osebe, ki svetujejo o enotah kolektivnih naložbenih podjemov za vlaganja v prenosljive vrednostne papirje (KNPVP) in skladov, ki niso KNPVP, ali jih prodajajo (UL L št. 455 z dne 20. 12. 2021, str. 1), (v nadaljnjem besedilu: Uredba 1286/2014/EU);</w:t>
      </w:r>
    </w:p>
    <w:p w14:paraId="36D18672" w14:textId="77777777" w:rsidR="00AC7B0D" w:rsidRDefault="000163C3">
      <w:pPr>
        <w:spacing w:before="210" w:after="210"/>
        <w:rPr>
          <w:rFonts w:cs="Arial"/>
          <w:sz w:val="21"/>
        </w:rPr>
      </w:pPr>
      <w:r>
        <w:rPr>
          <w:rFonts w:cs="Arial"/>
        </w:rPr>
        <w:t>2.      Uredba (EU) 2017/1129 Evropskega parlamenta in Sveta z dne 14. junija 2017 o prospektu, ki se objavi ob ponudbi vrednostnih papirjev javnosti ali njihovi uvrstitvi v trgovanje na reguliranem trgu, in razveljavitvi Direktive 2003/71/ES (UL L št. 168 z dne 30. 6. 2017, str. 12), zadnjič spremenjena z Delegirano uredbo Komisije (EU) 2021/528 z dne 16. decembra 2020 o dopolnitvi Uredbe (EU) 2017/1129 Evropskega parlamenta in Sveta glede najmanjšega obsega informacij dokumenta, ki se objavi za izvzetje od obveznosti objave prospekta v zvezi s prevzemom na podlagi ponudbe za zamenjavo, združitvijo ali delitvijo (UL L št. 106 z dne 26. 3. 2021, str. 32), (v nadaljnjem besedilu: Uredba 2017/1129/EU);</w:t>
      </w:r>
    </w:p>
    <w:p w14:paraId="1F1F8B33" w14:textId="77777777" w:rsidR="00AC7B0D" w:rsidRDefault="000163C3">
      <w:pPr>
        <w:spacing w:before="210" w:after="210"/>
        <w:rPr>
          <w:rFonts w:cs="Arial"/>
          <w:sz w:val="21"/>
        </w:rPr>
      </w:pPr>
      <w:r>
        <w:rPr>
          <w:rFonts w:cs="Arial"/>
        </w:rPr>
        <w:t xml:space="preserve">3.      Delegirana uredba Komisije (EU) št. 231/2013 z dne 19. decembra 2012 o dopolnitvi Direktive 2011/61/EU Evropskega parlamenta in Sveta v zvezi z izjemami, splošnimi pogoji poslovanja, depozitarji, finančnim vzvodom, preglednostjo in nadzorom (UL L št. 83 z dne 22. 3. 2013, str. 1), zadnjič spremenjena z Delegirano uredbo Komisije (EU) 2021/1255 z dne 21. aprila 2021 o spremembi Delegirane uredbe (EU) št. 231/2013 v zvezi s tveganji glede </w:t>
      </w:r>
      <w:proofErr w:type="spellStart"/>
      <w:r>
        <w:rPr>
          <w:rFonts w:cs="Arial"/>
        </w:rPr>
        <w:t>trajnostnosti</w:t>
      </w:r>
      <w:proofErr w:type="spellEnd"/>
      <w:r>
        <w:rPr>
          <w:rFonts w:cs="Arial"/>
        </w:rPr>
        <w:t xml:space="preserve"> in dejavniki </w:t>
      </w:r>
      <w:proofErr w:type="spellStart"/>
      <w:r>
        <w:rPr>
          <w:rFonts w:cs="Arial"/>
        </w:rPr>
        <w:t>trajnostnosti</w:t>
      </w:r>
      <w:proofErr w:type="spellEnd"/>
      <w:r>
        <w:rPr>
          <w:rFonts w:cs="Arial"/>
        </w:rPr>
        <w:t>, ki jih morajo upoštevati upravitelji alternativnih investicijskih skladov (UL L št. 277 z dne 2. 8. 2021, str. 11), (v nadaljnjem besedilu: Delegirana uredba 231/2013/EU).</w:t>
      </w:r>
    </w:p>
    <w:p w14:paraId="182BD775" w14:textId="77777777" w:rsidR="00AC7B0D" w:rsidRDefault="000163C3">
      <w:pPr>
        <w:pStyle w:val="center"/>
        <w:spacing w:before="210" w:after="210"/>
        <w:rPr>
          <w:rFonts w:cs="Arial"/>
          <w:b/>
          <w:sz w:val="21"/>
        </w:rPr>
      </w:pPr>
      <w:r>
        <w:rPr>
          <w:rFonts w:cs="Arial"/>
          <w:b/>
          <w:sz w:val="21"/>
        </w:rPr>
        <w:t>3. člen</w:t>
      </w:r>
    </w:p>
    <w:p w14:paraId="64F55242" w14:textId="77777777" w:rsidR="00AC7B0D" w:rsidRDefault="000163C3">
      <w:pPr>
        <w:pStyle w:val="center"/>
        <w:spacing w:before="210" w:after="210"/>
        <w:rPr>
          <w:rFonts w:cs="Arial"/>
          <w:b/>
          <w:sz w:val="21"/>
        </w:rPr>
      </w:pPr>
      <w:r>
        <w:rPr>
          <w:rFonts w:cs="Arial"/>
          <w:b/>
          <w:sz w:val="21"/>
        </w:rPr>
        <w:t>(kratice drugih zakonov)</w:t>
      </w:r>
    </w:p>
    <w:p w14:paraId="32619501" w14:textId="77777777" w:rsidR="00AC7B0D" w:rsidRDefault="000163C3">
      <w:pPr>
        <w:spacing w:before="210" w:after="210"/>
        <w:rPr>
          <w:rFonts w:cs="Arial"/>
          <w:sz w:val="21"/>
        </w:rPr>
      </w:pPr>
      <w:r>
        <w:rPr>
          <w:rFonts w:cs="Arial"/>
        </w:rPr>
        <w:t>V tem zakonu so uporabljene naslednje kratice drugih zakonov:</w:t>
      </w:r>
    </w:p>
    <w:p w14:paraId="649E17D6" w14:textId="77777777" w:rsidR="00AC7B0D" w:rsidRDefault="000163C3">
      <w:pPr>
        <w:spacing w:before="210" w:after="210"/>
        <w:rPr>
          <w:rFonts w:cs="Arial"/>
          <w:sz w:val="21"/>
        </w:rPr>
      </w:pPr>
      <w:r>
        <w:rPr>
          <w:rFonts w:cs="Arial"/>
        </w:rPr>
        <w:t xml:space="preserve">1.      ZTFI-1 je Zakon o trgu finančnih instrumentov (Uradni list RS, št. 77/18, 17/19 – </w:t>
      </w:r>
      <w:proofErr w:type="spellStart"/>
      <w:r>
        <w:rPr>
          <w:rFonts w:cs="Arial"/>
        </w:rPr>
        <w:t>popr</w:t>
      </w:r>
      <w:proofErr w:type="spellEnd"/>
      <w:r>
        <w:rPr>
          <w:rFonts w:cs="Arial"/>
        </w:rPr>
        <w:t>., 66/19 in 123/21);</w:t>
      </w:r>
    </w:p>
    <w:p w14:paraId="200549BB" w14:textId="77777777" w:rsidR="00AC7B0D" w:rsidRDefault="000163C3">
      <w:pPr>
        <w:spacing w:before="210" w:after="210"/>
        <w:rPr>
          <w:rFonts w:cs="Arial"/>
          <w:sz w:val="21"/>
        </w:rPr>
      </w:pPr>
      <w:r>
        <w:rPr>
          <w:rFonts w:cs="Arial"/>
        </w:rPr>
        <w:t xml:space="preserve">2.      ZGD-1 je Zakon o gospodarskih družbah (Uradni list RS, št. 65/09 – uradno prečiščeno besedilo, 33/11, 91/11, 32/12, 57/12, 44/13 – </w:t>
      </w:r>
      <w:proofErr w:type="spellStart"/>
      <w:r>
        <w:rPr>
          <w:rFonts w:cs="Arial"/>
        </w:rPr>
        <w:t>odl</w:t>
      </w:r>
      <w:proofErr w:type="spellEnd"/>
      <w:r>
        <w:rPr>
          <w:rFonts w:cs="Arial"/>
        </w:rPr>
        <w:t xml:space="preserve">. US, 82/13, 55/15, 15/17, 22/19 – </w:t>
      </w:r>
      <w:proofErr w:type="spellStart"/>
      <w:r>
        <w:rPr>
          <w:rFonts w:cs="Arial"/>
        </w:rPr>
        <w:t>ZPosS</w:t>
      </w:r>
      <w:proofErr w:type="spellEnd"/>
      <w:r>
        <w:rPr>
          <w:rFonts w:cs="Arial"/>
        </w:rPr>
        <w:t xml:space="preserve">, 158/20 – </w:t>
      </w:r>
      <w:proofErr w:type="spellStart"/>
      <w:r>
        <w:rPr>
          <w:rFonts w:cs="Arial"/>
        </w:rPr>
        <w:t>ZIntPK</w:t>
      </w:r>
      <w:proofErr w:type="spellEnd"/>
      <w:r>
        <w:rPr>
          <w:rFonts w:cs="Arial"/>
        </w:rPr>
        <w:t>-C in 18/21);</w:t>
      </w:r>
    </w:p>
    <w:p w14:paraId="05EA4E5F" w14:textId="77777777" w:rsidR="00AC7B0D" w:rsidRDefault="000163C3">
      <w:pPr>
        <w:spacing w:before="210" w:after="210"/>
        <w:rPr>
          <w:rFonts w:cs="Arial"/>
          <w:sz w:val="21"/>
        </w:rPr>
      </w:pPr>
      <w:r>
        <w:rPr>
          <w:rFonts w:cs="Arial"/>
        </w:rPr>
        <w:t>3.      ZUAIS je Zakon o upravljavcih alternativnih investicijskih skladov (Uradni list RS, št. 32/15, 77/18, 161/21 in 101/22 – ZOAIS);</w:t>
      </w:r>
    </w:p>
    <w:p w14:paraId="08CD5846" w14:textId="77777777" w:rsidR="00AC7B0D" w:rsidRDefault="000163C3">
      <w:pPr>
        <w:spacing w:before="210" w:after="210"/>
        <w:rPr>
          <w:rFonts w:cs="Arial"/>
          <w:sz w:val="21"/>
        </w:rPr>
      </w:pPr>
      <w:r>
        <w:rPr>
          <w:rFonts w:cs="Arial"/>
        </w:rPr>
        <w:t>4.      ZISDU-3 je Zakon o investicijskih skladih in družbah za upravljanje (Uradni list RS, št. 31/15, 81/15, 77/16, 77/18, 161/21 in 101/22 – ZOAIS).</w:t>
      </w:r>
    </w:p>
    <w:p w14:paraId="48C02D07" w14:textId="77777777" w:rsidR="00AC7B0D" w:rsidRDefault="000163C3">
      <w:pPr>
        <w:pStyle w:val="center"/>
        <w:spacing w:before="210" w:after="210"/>
        <w:rPr>
          <w:rFonts w:cs="Arial"/>
          <w:b/>
          <w:sz w:val="21"/>
        </w:rPr>
      </w:pPr>
      <w:r>
        <w:rPr>
          <w:rFonts w:cs="Arial"/>
          <w:b/>
          <w:sz w:val="21"/>
        </w:rPr>
        <w:t>77. člen</w:t>
      </w:r>
    </w:p>
    <w:p w14:paraId="0F8C36D8" w14:textId="77777777" w:rsidR="00AC7B0D" w:rsidRDefault="000163C3">
      <w:pPr>
        <w:pStyle w:val="center"/>
        <w:spacing w:before="210" w:after="210"/>
        <w:rPr>
          <w:rFonts w:cs="Arial"/>
          <w:b/>
          <w:sz w:val="21"/>
        </w:rPr>
      </w:pPr>
      <w:r>
        <w:rPr>
          <w:rFonts w:cs="Arial"/>
          <w:b/>
          <w:sz w:val="21"/>
        </w:rPr>
        <w:t>(zahteva za priznanje statusa SIS)</w:t>
      </w:r>
    </w:p>
    <w:p w14:paraId="1120B305" w14:textId="77777777" w:rsidR="00AC7B0D" w:rsidRDefault="000163C3">
      <w:pPr>
        <w:spacing w:before="210" w:after="210"/>
        <w:rPr>
          <w:rFonts w:cs="Arial"/>
          <w:sz w:val="21"/>
        </w:rPr>
      </w:pPr>
      <w:r>
        <w:rPr>
          <w:rFonts w:cs="Arial"/>
        </w:rPr>
        <w:t>(1) Upravljavec AIS iz 75. člena tega zakona pred začetkom upravljanja SIS na Agencijo vloži zahtevo za priznanje statusa SIS.</w:t>
      </w:r>
    </w:p>
    <w:p w14:paraId="2E808349" w14:textId="77777777" w:rsidR="00AC7B0D" w:rsidRDefault="000163C3">
      <w:pPr>
        <w:spacing w:before="210" w:after="210"/>
        <w:rPr>
          <w:rFonts w:cs="Arial"/>
          <w:sz w:val="21"/>
        </w:rPr>
      </w:pPr>
      <w:r>
        <w:rPr>
          <w:rFonts w:cs="Arial"/>
        </w:rPr>
        <w:t>(2) Status SIS se lahko na podlagi določb tega člena prizna tudi že ustanovljenemu AIS, če svoje poslovanje uskladi z določbami tega poglavja.</w:t>
      </w:r>
    </w:p>
    <w:p w14:paraId="13395167" w14:textId="77777777" w:rsidR="00AC7B0D" w:rsidRDefault="000163C3">
      <w:pPr>
        <w:spacing w:before="210" w:after="210"/>
        <w:rPr>
          <w:rFonts w:cs="Arial"/>
          <w:sz w:val="21"/>
        </w:rPr>
      </w:pPr>
      <w:r>
        <w:rPr>
          <w:rFonts w:cs="Arial"/>
        </w:rPr>
        <w:t>(3) Zahtevi za priznanje statusa SIS se priloži:</w:t>
      </w:r>
    </w:p>
    <w:p w14:paraId="18F493A5" w14:textId="77777777" w:rsidR="00AC7B0D" w:rsidRDefault="000163C3">
      <w:pPr>
        <w:spacing w:before="210" w:after="210"/>
        <w:rPr>
          <w:rFonts w:cs="Arial"/>
          <w:sz w:val="21"/>
        </w:rPr>
      </w:pPr>
      <w:r>
        <w:rPr>
          <w:rFonts w:cs="Arial"/>
        </w:rPr>
        <w:t>1.      akt o ustanovitvi SIS in morebitni ločeni sporazumi, ki urejajo vsebine iz 8. člena tega zakona;</w:t>
      </w:r>
    </w:p>
    <w:p w14:paraId="79D0CF65" w14:textId="77777777" w:rsidR="00AC7B0D" w:rsidRDefault="000163C3">
      <w:pPr>
        <w:spacing w:before="210" w:after="210"/>
        <w:rPr>
          <w:rFonts w:cs="Arial"/>
          <w:sz w:val="21"/>
        </w:rPr>
      </w:pPr>
      <w:r>
        <w:rPr>
          <w:rFonts w:cs="Arial"/>
        </w:rPr>
        <w:t>2.      ponudbeni dokument SIS;</w:t>
      </w:r>
    </w:p>
    <w:p w14:paraId="5AB14735" w14:textId="77777777" w:rsidR="00AC7B0D" w:rsidRDefault="000163C3">
      <w:pPr>
        <w:spacing w:before="210" w:after="210"/>
        <w:rPr>
          <w:rFonts w:cs="Arial"/>
          <w:sz w:val="21"/>
        </w:rPr>
      </w:pPr>
      <w:r>
        <w:rPr>
          <w:rFonts w:cs="Arial"/>
        </w:rPr>
        <w:t>3.      pogodba o upravljanju SIS, če ta obstaja;</w:t>
      </w:r>
    </w:p>
    <w:p w14:paraId="5E059D49" w14:textId="77777777" w:rsidR="00AC7B0D" w:rsidRDefault="000163C3">
      <w:pPr>
        <w:spacing w:before="210" w:after="210"/>
        <w:rPr>
          <w:rFonts w:cs="Arial"/>
          <w:sz w:val="21"/>
        </w:rPr>
      </w:pPr>
      <w:r>
        <w:rPr>
          <w:rFonts w:cs="Arial"/>
        </w:rPr>
        <w:t>4.      pogodba o opravljanju skrbniških storitev;</w:t>
      </w:r>
    </w:p>
    <w:p w14:paraId="186FDBFA" w14:textId="77777777" w:rsidR="00AC7B0D" w:rsidRDefault="000163C3">
      <w:pPr>
        <w:spacing w:before="210" w:after="210"/>
        <w:rPr>
          <w:rFonts w:cs="Arial"/>
          <w:sz w:val="21"/>
        </w:rPr>
      </w:pPr>
      <w:r>
        <w:rPr>
          <w:rFonts w:cs="Arial"/>
        </w:rPr>
        <w:t>5.      dokument s ključnimi informacijami, če ga mora upravljavec AIS pripraviti;</w:t>
      </w:r>
    </w:p>
    <w:p w14:paraId="1656D339" w14:textId="77777777" w:rsidR="00AC7B0D" w:rsidRDefault="000163C3">
      <w:pPr>
        <w:spacing w:before="210" w:after="210"/>
        <w:rPr>
          <w:rFonts w:cs="Arial"/>
          <w:sz w:val="21"/>
        </w:rPr>
      </w:pPr>
      <w:r>
        <w:rPr>
          <w:rFonts w:cs="Arial"/>
        </w:rPr>
        <w:t>6.      sklenjene pogodbe o prenosu opravljanja storitve upravljanja premoženja in pogodbe o prenosu administrativnih storitev na druge osebe ali osnutke pogodb, če ti obstajajo, skupaj z obrazložitvijo objektivnih razlogov za prenos posamičnih storitev in celotne strukture prenesenih storitev;</w:t>
      </w:r>
    </w:p>
    <w:p w14:paraId="1BF1FD89" w14:textId="77777777" w:rsidR="00AC7B0D" w:rsidRDefault="000163C3">
      <w:pPr>
        <w:spacing w:before="210" w:after="210"/>
        <w:rPr>
          <w:rFonts w:cs="Arial"/>
          <w:sz w:val="21"/>
        </w:rPr>
      </w:pPr>
      <w:r>
        <w:rPr>
          <w:rFonts w:cs="Arial"/>
        </w:rPr>
        <w:t>7.      poslovni načrt SIS za čas ustanovitve SIS ali za dobo 5 let po pridobitvi statusa, če je SIS ustanovljen za nedoločen čas;</w:t>
      </w:r>
    </w:p>
    <w:p w14:paraId="2D9843B7" w14:textId="77777777" w:rsidR="00AC7B0D" w:rsidRDefault="000163C3">
      <w:pPr>
        <w:spacing w:before="210" w:after="210"/>
        <w:rPr>
          <w:rFonts w:cs="Arial"/>
          <w:sz w:val="21"/>
        </w:rPr>
      </w:pPr>
      <w:r>
        <w:rPr>
          <w:rFonts w:cs="Arial"/>
        </w:rPr>
        <w:t>8.      druga dokumentacija, iz katere izhaja, da upravljavec AIS izpolnjuje pogoje, ki jih za upravljavca vrste SIS, za katerega se vodi postopek o izdaji dovoljenja za upravljanje, zahteva ta zakon.</w:t>
      </w:r>
    </w:p>
    <w:p w14:paraId="456AA03E" w14:textId="77777777" w:rsidR="00AC7B0D" w:rsidRDefault="000163C3">
      <w:pPr>
        <w:spacing w:before="210" w:after="210"/>
        <w:rPr>
          <w:rFonts w:cs="Arial"/>
          <w:sz w:val="21"/>
        </w:rPr>
      </w:pPr>
      <w:r>
        <w:rPr>
          <w:rFonts w:cs="Arial"/>
        </w:rPr>
        <w:t>(4) Agencija lahko od upravljavca AIS, ki bo upravljal SIS, zahteva tudi dodatne podatke, ki jih potrebuje za oceno, ali ta izpolnjuje pogoje, ki jih za upravljanje AIS določa ta zakon in predpisi, izdani na njegovi podlagi.</w:t>
      </w:r>
    </w:p>
    <w:p w14:paraId="26923F6B" w14:textId="77777777" w:rsidR="00AC7B0D" w:rsidRDefault="000163C3">
      <w:pPr>
        <w:spacing w:before="210" w:after="210"/>
        <w:rPr>
          <w:rFonts w:cs="Arial"/>
          <w:sz w:val="21"/>
        </w:rPr>
      </w:pPr>
      <w:r>
        <w:rPr>
          <w:rFonts w:cs="Arial"/>
        </w:rPr>
        <w:t>(5) Dokumentacije iz tretjega odstavka tega člena upravljavcu AIS, ki bo upravljal SIS, ni treba ponovno predložiti, če ima Agencija to dokumentacijo že na podlagi drugih določb tega zakona in se ta do dneva predložitve ni spremenila.</w:t>
      </w:r>
    </w:p>
    <w:p w14:paraId="5397BDFE" w14:textId="77777777" w:rsidR="00AC7B0D" w:rsidRDefault="000163C3">
      <w:pPr>
        <w:spacing w:before="210" w:after="210"/>
        <w:rPr>
          <w:rFonts w:cs="Arial"/>
          <w:sz w:val="21"/>
        </w:rPr>
      </w:pPr>
      <w:r>
        <w:rPr>
          <w:rFonts w:cs="Arial"/>
        </w:rPr>
        <w:t>(6) Če namerava upravljavec AIS oblikovati nov SIS z enako naložbeno strategijo, kot jo ima njegov obstoječi SIS, zahtevi za priznanje statusa SIS predloži tudi dokumente iz tretjega odstavka tega člena, iz katerih so razvidne spremembe že predloženih dokumentov predhodnega SIS, na podlagi katerih je Agencija izdala odločbo s katero je priznala status SIS.</w:t>
      </w:r>
    </w:p>
    <w:p w14:paraId="7F60961B" w14:textId="77777777" w:rsidR="00AC7B0D" w:rsidRDefault="000163C3">
      <w:pPr>
        <w:spacing w:before="210" w:after="210"/>
        <w:rPr>
          <w:rFonts w:cs="Arial"/>
          <w:sz w:val="21"/>
        </w:rPr>
      </w:pPr>
      <w:r>
        <w:rPr>
          <w:rFonts w:cs="Arial"/>
        </w:rPr>
        <w:t>(7) Agencija o vlogi iz prejšnjega odstavka odloči v roku enega meseca od prejema popolne vloge, če je iz sprememb razvidno, da se ne spreminja:</w:t>
      </w:r>
    </w:p>
    <w:p w14:paraId="376B8C09" w14:textId="77777777" w:rsidR="00AC7B0D" w:rsidRDefault="000163C3">
      <w:pPr>
        <w:spacing w:before="210" w:after="210"/>
        <w:rPr>
          <w:rFonts w:cs="Arial"/>
          <w:sz w:val="21"/>
        </w:rPr>
      </w:pPr>
      <w:r>
        <w:rPr>
          <w:rFonts w:cs="Arial"/>
        </w:rPr>
        <w:t>-        naložbena politika SIS,</w:t>
      </w:r>
    </w:p>
    <w:p w14:paraId="33E8036C" w14:textId="77777777" w:rsidR="00AC7B0D" w:rsidRDefault="000163C3">
      <w:pPr>
        <w:spacing w:before="210" w:after="210"/>
        <w:rPr>
          <w:rFonts w:cs="Arial"/>
          <w:sz w:val="21"/>
        </w:rPr>
      </w:pPr>
      <w:r>
        <w:rPr>
          <w:rFonts w:cs="Arial"/>
        </w:rPr>
        <w:t>-        stroški SIS,</w:t>
      </w:r>
    </w:p>
    <w:p w14:paraId="66D80B04" w14:textId="77777777" w:rsidR="00AC7B0D" w:rsidRDefault="000163C3">
      <w:pPr>
        <w:spacing w:before="210" w:after="210"/>
        <w:rPr>
          <w:rFonts w:cs="Arial"/>
          <w:sz w:val="21"/>
        </w:rPr>
      </w:pPr>
      <w:r>
        <w:rPr>
          <w:rFonts w:cs="Arial"/>
        </w:rPr>
        <w:t>-        ključni delovni procesi povezani s SIS, kot so vrednotenje, upravljanje s tveganji in upravljanje likvidnosti,</w:t>
      </w:r>
    </w:p>
    <w:p w14:paraId="092B8EEB" w14:textId="77777777" w:rsidR="00AC7B0D" w:rsidRDefault="000163C3">
      <w:pPr>
        <w:spacing w:before="210" w:after="210"/>
        <w:rPr>
          <w:rFonts w:cs="Arial"/>
          <w:sz w:val="21"/>
        </w:rPr>
      </w:pPr>
      <w:r>
        <w:rPr>
          <w:rFonts w:cs="Arial"/>
        </w:rPr>
        <w:t>-        vsebina skrbniške pogodbe in</w:t>
      </w:r>
    </w:p>
    <w:p w14:paraId="67168783" w14:textId="77777777" w:rsidR="00AC7B0D" w:rsidRDefault="000163C3">
      <w:pPr>
        <w:spacing w:before="210" w:after="210"/>
        <w:rPr>
          <w:rFonts w:cs="Arial"/>
          <w:sz w:val="21"/>
        </w:rPr>
      </w:pPr>
      <w:r>
        <w:rPr>
          <w:rFonts w:cs="Arial"/>
        </w:rPr>
        <w:t>-        obseg prenešenih storitev v zvezi s predmetnim SIS.</w:t>
      </w:r>
    </w:p>
    <w:p w14:paraId="6659AAFE" w14:textId="77777777" w:rsidR="00AC7B0D" w:rsidRDefault="000163C3">
      <w:pPr>
        <w:spacing w:before="210" w:after="210"/>
        <w:rPr>
          <w:rFonts w:cs="Arial"/>
          <w:sz w:val="21"/>
        </w:rPr>
      </w:pPr>
      <w:r>
        <w:rPr>
          <w:rFonts w:cs="Arial"/>
        </w:rPr>
        <w:t>(8) Agencija predpiše podrobnejšo vsebino dokumentacije iz 8. točke tretjega odstavka tega člena in način predložitve v tretjem odstavku tega člena navedene dokumentacije.</w:t>
      </w:r>
    </w:p>
    <w:p w14:paraId="1901BC86" w14:textId="77777777" w:rsidR="00AC7B0D" w:rsidRDefault="000163C3">
      <w:pPr>
        <w:pStyle w:val="center"/>
        <w:spacing w:before="210" w:after="210"/>
        <w:rPr>
          <w:rFonts w:cs="Arial"/>
          <w:b/>
          <w:sz w:val="21"/>
        </w:rPr>
      </w:pPr>
      <w:r>
        <w:rPr>
          <w:rFonts w:cs="Arial"/>
          <w:b/>
          <w:sz w:val="21"/>
        </w:rPr>
        <w:t>79. člen</w:t>
      </w:r>
    </w:p>
    <w:p w14:paraId="72AA29E2" w14:textId="77777777" w:rsidR="00AC7B0D" w:rsidRDefault="000163C3">
      <w:pPr>
        <w:pStyle w:val="center"/>
        <w:spacing w:before="210" w:after="210"/>
        <w:rPr>
          <w:rFonts w:cs="Arial"/>
          <w:b/>
          <w:sz w:val="21"/>
        </w:rPr>
      </w:pPr>
      <w:r>
        <w:rPr>
          <w:rFonts w:cs="Arial"/>
          <w:b/>
          <w:sz w:val="21"/>
        </w:rPr>
        <w:t>(akt o ustanovitvi SIS)</w:t>
      </w:r>
    </w:p>
    <w:p w14:paraId="0515AEB4" w14:textId="77777777" w:rsidR="00AC7B0D" w:rsidRDefault="000163C3">
      <w:pPr>
        <w:spacing w:before="210" w:after="210"/>
        <w:rPr>
          <w:rFonts w:cs="Arial"/>
          <w:sz w:val="21"/>
        </w:rPr>
      </w:pPr>
      <w:r>
        <w:rPr>
          <w:rFonts w:cs="Arial"/>
        </w:rPr>
        <w:t>Akt o ustanovitvi SIS poleg vsebin iz 8. člena tega zakona in vsebin, ki jih za posamezno pravnoorganizacijsko obliko AIS določa zakon, natančneje opredeljuje tudi:</w:t>
      </w:r>
    </w:p>
    <w:p w14:paraId="2BDBDC93" w14:textId="77777777" w:rsidR="00AC7B0D" w:rsidRDefault="000163C3">
      <w:pPr>
        <w:spacing w:before="210" w:after="210"/>
        <w:rPr>
          <w:rFonts w:cs="Arial"/>
          <w:sz w:val="21"/>
        </w:rPr>
      </w:pPr>
      <w:r>
        <w:rPr>
          <w:rFonts w:cs="Arial"/>
        </w:rPr>
        <w:t>1.      opis poslovanja preko namenskih družb, če jih SIS namerava uporabiti, vključno z obrazložitvijo stroškov, ki lahko nastanejo namenski družbi ali zaradi ustanovitve namenske družbe;</w:t>
      </w:r>
    </w:p>
    <w:p w14:paraId="2CA9BB2F" w14:textId="77777777" w:rsidR="00AC7B0D" w:rsidRDefault="000163C3">
      <w:pPr>
        <w:spacing w:before="210" w:after="210"/>
        <w:rPr>
          <w:rFonts w:cs="Arial"/>
          <w:sz w:val="21"/>
        </w:rPr>
      </w:pPr>
      <w:r>
        <w:rPr>
          <w:rFonts w:cs="Arial"/>
        </w:rPr>
        <w:t>2.      politiko odkupov in izplačil enot SIS, in sicer:</w:t>
      </w:r>
    </w:p>
    <w:p w14:paraId="067ED45E" w14:textId="77777777" w:rsidR="00AC7B0D" w:rsidRDefault="000163C3">
      <w:pPr>
        <w:spacing w:before="210" w:after="210"/>
        <w:rPr>
          <w:rFonts w:cs="Arial"/>
          <w:sz w:val="21"/>
        </w:rPr>
      </w:pPr>
      <w:r>
        <w:rPr>
          <w:rFonts w:cs="Arial"/>
        </w:rPr>
        <w:t>a)    ali bo SIS zagotavljal sprotni odkup enot, ali bo enote izplačal ob koncu obdobja, za katerega je bil ustanovljen;</w:t>
      </w:r>
    </w:p>
    <w:p w14:paraId="4AA5C8E7" w14:textId="77777777" w:rsidR="00AC7B0D" w:rsidRDefault="000163C3">
      <w:pPr>
        <w:spacing w:before="210" w:after="210"/>
        <w:rPr>
          <w:rFonts w:cs="Arial"/>
          <w:sz w:val="21"/>
        </w:rPr>
      </w:pPr>
      <w:r>
        <w:rPr>
          <w:rFonts w:cs="Arial"/>
        </w:rPr>
        <w:t>b)    morebitno obdobje odkupov enot;</w:t>
      </w:r>
    </w:p>
    <w:p w14:paraId="55192CF2" w14:textId="77777777" w:rsidR="00AC7B0D" w:rsidRDefault="000163C3">
      <w:pPr>
        <w:spacing w:before="210" w:after="210"/>
        <w:rPr>
          <w:rFonts w:cs="Arial"/>
          <w:sz w:val="21"/>
        </w:rPr>
      </w:pPr>
      <w:r>
        <w:rPr>
          <w:rFonts w:cs="Arial"/>
        </w:rPr>
        <w:t>c)    morebitno obvezo imetnikov enot po predhodni najavi vložitve zahteve za izplačilo enot SIS;</w:t>
      </w:r>
    </w:p>
    <w:p w14:paraId="41DE1063" w14:textId="77777777" w:rsidR="00AC7B0D" w:rsidRDefault="000163C3">
      <w:pPr>
        <w:spacing w:before="210" w:after="210"/>
        <w:rPr>
          <w:rFonts w:cs="Arial"/>
          <w:sz w:val="21"/>
        </w:rPr>
      </w:pPr>
      <w:r>
        <w:rPr>
          <w:rFonts w:cs="Arial"/>
        </w:rPr>
        <w:t>č)   morebitne pogoje in okoliščine, v katerih lahko SIS začasno ustavi prodajo ali odkup enot, in pogoje, kdaj lahko uvede začasni delni odkup enot ter način izvršitve teh ukrepov;</w:t>
      </w:r>
    </w:p>
    <w:p w14:paraId="7F2782F3" w14:textId="77777777" w:rsidR="00AC7B0D" w:rsidRDefault="000163C3">
      <w:pPr>
        <w:spacing w:before="210" w:after="210"/>
        <w:rPr>
          <w:rFonts w:cs="Arial"/>
          <w:sz w:val="21"/>
        </w:rPr>
      </w:pPr>
      <w:r>
        <w:rPr>
          <w:rFonts w:cs="Arial"/>
        </w:rPr>
        <w:t>3.      kadar je to ustrezno, opredelitev uporabe prihodkov ali dobička SIS in v primeru sprotne razdelitve imetnikom enot tudi:</w:t>
      </w:r>
    </w:p>
    <w:p w14:paraId="29D78E14" w14:textId="77777777" w:rsidR="00AC7B0D" w:rsidRDefault="000163C3">
      <w:pPr>
        <w:spacing w:before="210" w:after="210"/>
        <w:rPr>
          <w:rFonts w:cs="Arial"/>
          <w:sz w:val="21"/>
        </w:rPr>
      </w:pPr>
      <w:r>
        <w:rPr>
          <w:rFonts w:cs="Arial"/>
        </w:rPr>
        <w:t>a)    opis rokov in načina zajetja imetnikov enot SIS;</w:t>
      </w:r>
    </w:p>
    <w:p w14:paraId="4D725B06" w14:textId="77777777" w:rsidR="00AC7B0D" w:rsidRDefault="000163C3">
      <w:pPr>
        <w:spacing w:before="210" w:after="210"/>
        <w:rPr>
          <w:rFonts w:cs="Arial"/>
          <w:sz w:val="21"/>
        </w:rPr>
      </w:pPr>
      <w:r>
        <w:rPr>
          <w:rFonts w:cs="Arial"/>
        </w:rPr>
        <w:t>b)    opis načina razdelitve;</w:t>
      </w:r>
    </w:p>
    <w:p w14:paraId="371AD324" w14:textId="77777777" w:rsidR="00AC7B0D" w:rsidRDefault="000163C3">
      <w:pPr>
        <w:spacing w:before="210" w:after="210"/>
        <w:rPr>
          <w:rFonts w:cs="Arial"/>
          <w:sz w:val="21"/>
        </w:rPr>
      </w:pPr>
      <w:r>
        <w:rPr>
          <w:rFonts w:cs="Arial"/>
        </w:rPr>
        <w:t>4.      morebitne druge pravice imetnikov enot SIS in način uresničitve teh pravic, na primer sodelovanje v organih SIS;</w:t>
      </w:r>
    </w:p>
    <w:p w14:paraId="1B22DD61" w14:textId="77777777" w:rsidR="00AC7B0D" w:rsidRDefault="000163C3">
      <w:pPr>
        <w:spacing w:before="210" w:after="210"/>
        <w:rPr>
          <w:rFonts w:cs="Arial"/>
          <w:sz w:val="21"/>
        </w:rPr>
      </w:pPr>
      <w:r>
        <w:rPr>
          <w:rFonts w:cs="Arial"/>
        </w:rPr>
        <w:t>5.      opis okoliščin in postopka sprememb akta o ustanovitvi SIS in pogodbe o upravljanju SIS, če ta obstaja, ter s tem povezanih pravic imetnikov enot SIS.</w:t>
      </w:r>
    </w:p>
    <w:p w14:paraId="239388CA" w14:textId="77777777" w:rsidR="00AC7B0D" w:rsidRDefault="000163C3">
      <w:pPr>
        <w:pStyle w:val="center"/>
        <w:spacing w:before="210" w:after="210"/>
        <w:rPr>
          <w:rFonts w:cs="Arial"/>
          <w:b/>
          <w:sz w:val="21"/>
        </w:rPr>
      </w:pPr>
      <w:r>
        <w:rPr>
          <w:rFonts w:cs="Arial"/>
          <w:b/>
          <w:sz w:val="21"/>
        </w:rPr>
        <w:t>81. člen</w:t>
      </w:r>
    </w:p>
    <w:p w14:paraId="6DF369D9" w14:textId="77777777" w:rsidR="00AC7B0D" w:rsidRDefault="000163C3">
      <w:pPr>
        <w:pStyle w:val="center"/>
        <w:spacing w:before="210" w:after="210"/>
        <w:rPr>
          <w:rFonts w:cs="Arial"/>
          <w:b/>
          <w:sz w:val="21"/>
        </w:rPr>
      </w:pPr>
      <w:r>
        <w:rPr>
          <w:rFonts w:cs="Arial"/>
          <w:b/>
          <w:sz w:val="21"/>
        </w:rPr>
        <w:t>(obvestilo o spremembah akta o ustanovitvi SIS)</w:t>
      </w:r>
    </w:p>
    <w:p w14:paraId="2E309A13" w14:textId="77777777" w:rsidR="00AC7B0D" w:rsidRDefault="000163C3">
      <w:pPr>
        <w:spacing w:before="210" w:after="210"/>
        <w:rPr>
          <w:rFonts w:cs="Arial"/>
          <w:sz w:val="21"/>
        </w:rPr>
      </w:pPr>
      <w:r>
        <w:rPr>
          <w:rFonts w:cs="Arial"/>
        </w:rPr>
        <w:t>(1) Če namerava upravljavec AIS spremeniti akt o ustanovitvi SIS, mora o tem predhodno obvestiti Agencijo.</w:t>
      </w:r>
    </w:p>
    <w:p w14:paraId="1993A8A4" w14:textId="77777777" w:rsidR="00AC7B0D" w:rsidRDefault="000163C3">
      <w:pPr>
        <w:spacing w:before="210" w:after="210"/>
        <w:rPr>
          <w:rFonts w:cs="Arial"/>
          <w:sz w:val="21"/>
        </w:rPr>
      </w:pPr>
      <w:r>
        <w:rPr>
          <w:rFonts w:cs="Arial"/>
        </w:rPr>
        <w:t>(2) Če se spremembe akta o ustanovitvi SIS nanašajo na spremembo upravljavca AIS, ki upravlja SIS, skrbnika SIS, naložbene strategije in politike uporabe finančnega vzvoda, mora predložiti tudi obrazložitev nameravane spremembe.</w:t>
      </w:r>
    </w:p>
    <w:p w14:paraId="50B957F8" w14:textId="77777777" w:rsidR="00AC7B0D" w:rsidRDefault="000163C3">
      <w:pPr>
        <w:spacing w:before="210" w:after="210"/>
        <w:rPr>
          <w:rFonts w:cs="Arial"/>
          <w:sz w:val="21"/>
        </w:rPr>
      </w:pPr>
      <w:r>
        <w:rPr>
          <w:rFonts w:cs="Arial"/>
        </w:rPr>
        <w:t>(3) Upravljavec AIS lahko uveljavi načrtovane spremembe, če Agencija v enem mesecu od dneva, ko prejme obvestilo iz prvega odstavka tega člena, ne izda odločbe, s katero upravljavcu AIS prepove ali omeji uveljavitev teh sprememb.</w:t>
      </w:r>
    </w:p>
    <w:p w14:paraId="7170AE5E" w14:textId="77777777" w:rsidR="00AC7B0D" w:rsidRDefault="000163C3">
      <w:pPr>
        <w:pStyle w:val="center"/>
        <w:spacing w:before="210" w:after="210"/>
        <w:rPr>
          <w:rFonts w:cs="Arial"/>
          <w:b/>
          <w:sz w:val="21"/>
        </w:rPr>
      </w:pPr>
      <w:r>
        <w:rPr>
          <w:rFonts w:cs="Arial"/>
          <w:b/>
          <w:sz w:val="21"/>
        </w:rPr>
        <w:t>87. člen</w:t>
      </w:r>
    </w:p>
    <w:p w14:paraId="0ADE2DDC" w14:textId="77777777" w:rsidR="00AC7B0D" w:rsidRDefault="000163C3">
      <w:pPr>
        <w:pStyle w:val="center"/>
        <w:spacing w:before="210" w:after="210"/>
        <w:rPr>
          <w:rFonts w:cs="Arial"/>
          <w:b/>
          <w:sz w:val="21"/>
        </w:rPr>
      </w:pPr>
      <w:r>
        <w:rPr>
          <w:rFonts w:cs="Arial"/>
          <w:b/>
          <w:sz w:val="21"/>
        </w:rPr>
        <w:t>(SIS z naložbeno politiko posojil)</w:t>
      </w:r>
    </w:p>
    <w:p w14:paraId="0891FF02" w14:textId="77777777" w:rsidR="00AC7B0D" w:rsidRDefault="000163C3">
      <w:pPr>
        <w:spacing w:before="210" w:after="210"/>
        <w:rPr>
          <w:rFonts w:cs="Arial"/>
          <w:sz w:val="21"/>
        </w:rPr>
      </w:pPr>
      <w:r>
        <w:rPr>
          <w:rFonts w:cs="Arial"/>
        </w:rPr>
        <w:t>Ne glede na tretji odstavek 85. člena tega zakona ima lahko SIS, ki izpolnjuje pogoje in merila, ki jih predpiše Agencija, in ki pridobi dovoljenje Agencije, naložbeno politiko, ki predvideva posojila gospodarskim družbam, ki jih SIS odobri iz svojih sredstev, če upravljavec SIS, ki izpolnjuje pogoje in merila, ki jih predpiše Agencija, sočasno ali predhodno pridobi status upravljavca SIS za strategijo posojil.</w:t>
      </w:r>
    </w:p>
    <w:p w14:paraId="63F09809" w14:textId="77777777" w:rsidR="00AC7B0D" w:rsidRDefault="00AC7B0D"/>
    <w:p w14:paraId="200586D6" w14:textId="77777777" w:rsidR="00AC7B0D" w:rsidRDefault="000163C3">
      <w:r>
        <w:br w:type="page"/>
      </w:r>
    </w:p>
    <w:p w14:paraId="0F1272FF" w14:textId="77777777" w:rsidR="00AC7B0D" w:rsidRDefault="000163C3">
      <w:pPr>
        <w:pStyle w:val="Odebeljeno"/>
        <w:spacing w:line="260" w:lineRule="auto"/>
      </w:pPr>
      <w:r>
        <w:t>V.</w:t>
      </w:r>
      <w:r>
        <w:tab/>
        <w:t>PREDLOG ZA OBRAVNAVO PREDLOGA ZAKONA PO NUJNEM ALI SKRAJŠANEM POSTOPKU</w:t>
      </w:r>
    </w:p>
    <w:p w14:paraId="51D25D67" w14:textId="77777777" w:rsidR="00AC7B0D" w:rsidRDefault="00AC7B0D">
      <w:pPr>
        <w:spacing w:after="0" w:line="260" w:lineRule="auto"/>
        <w:rPr>
          <w:rFonts w:cs="Arial"/>
        </w:rPr>
      </w:pPr>
    </w:p>
    <w:p w14:paraId="669FD099" w14:textId="7EEEB9A6" w:rsidR="00926B86" w:rsidRDefault="000163C3" w:rsidP="00926B86">
      <w:pPr>
        <w:spacing w:after="0" w:line="240" w:lineRule="auto"/>
      </w:pPr>
      <w:r>
        <w:t xml:space="preserve">Vlada Republike Slovenije predlaga, da Državni zbor Republike Slovenije predlog zakona obravnava v skrajšanem postopku v skladu s tretjo alineo prvega odstavka 142. člena Poslovnika </w:t>
      </w:r>
      <w:r w:rsidR="00926B86">
        <w:t xml:space="preserve">državnega </w:t>
      </w:r>
      <w:r>
        <w:t>zbora</w:t>
      </w:r>
      <w:r w:rsidR="003E603C">
        <w:t xml:space="preserve"> (Uradni list RS, št. 92/07 – uradno prečiščeno besedilo, 105/10, 80/13, 38/17, 46/20, 105/21 </w:t>
      </w:r>
      <w:proofErr w:type="spellStart"/>
      <w:r w:rsidR="003E603C">
        <w:t>odl</w:t>
      </w:r>
      <w:proofErr w:type="spellEnd"/>
      <w:r w:rsidR="003E603C">
        <w:t>. US, 111/21, 58/23 in 35/24)</w:t>
      </w:r>
      <w:r>
        <w:t>, ki določa, da se predlog zakona lahko obravnava v skrajšanem postopku, kadar gre za manj zahtevne uskladitve zakona s pravom Evropske unije</w:t>
      </w:r>
      <w:r w:rsidR="00926B86">
        <w:t xml:space="preserve"> (v nadaljnjem besedilu: EU).</w:t>
      </w:r>
    </w:p>
    <w:p w14:paraId="0E561E2D" w14:textId="27551DFA" w:rsidR="00AC7B0D" w:rsidRDefault="00AC7B0D">
      <w:pPr>
        <w:spacing w:after="0" w:line="240" w:lineRule="auto"/>
      </w:pPr>
    </w:p>
    <w:p w14:paraId="18D04B17" w14:textId="77777777" w:rsidR="00AC7B0D" w:rsidRDefault="000163C3">
      <w:pPr>
        <w:spacing w:after="0" w:line="240" w:lineRule="auto"/>
      </w:pPr>
      <w:r>
        <w:t xml:space="preserve"> </w:t>
      </w:r>
    </w:p>
    <w:p w14:paraId="09DD6150" w14:textId="651397E1" w:rsidR="00AC7B0D" w:rsidRDefault="000163C3">
      <w:pPr>
        <w:spacing w:after="0" w:line="240" w:lineRule="auto"/>
      </w:pPr>
      <w:r>
        <w:t xml:space="preserve">Predlog zakona </w:t>
      </w:r>
      <w:r w:rsidR="00926B86">
        <w:t xml:space="preserve">v pravni red Republike Slovenije </w:t>
      </w:r>
      <w:r>
        <w:t>prenaša določbe Direktive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(v nadaljnjem besedilu: Direktiva 2024/927/EU), in sicer zgolj v delu, ki se nanaša na oblike alternativnih investicijskih skladov. Rok za prenos navedene direktive v pravni red držav članic je bil 16. aprila 2026. Gre za tehnično in vsebinsko omejeno uskladitev obstoječe zakonodaje z novimi zahtevami prava</w:t>
      </w:r>
      <w:r w:rsidR="00A85FB2">
        <w:t xml:space="preserve"> </w:t>
      </w:r>
      <w:r>
        <w:t>EU.</w:t>
      </w:r>
    </w:p>
    <w:p w14:paraId="0CEAF722" w14:textId="77777777" w:rsidR="00AC7B0D" w:rsidRDefault="000163C3">
      <w:pPr>
        <w:spacing w:after="0" w:line="240" w:lineRule="auto"/>
      </w:pPr>
      <w:r>
        <w:t xml:space="preserve"> </w:t>
      </w:r>
    </w:p>
    <w:p w14:paraId="2D178841" w14:textId="5A799E0D" w:rsidR="00AC7B0D" w:rsidRDefault="000163C3">
      <w:pPr>
        <w:spacing w:after="0" w:line="240" w:lineRule="auto"/>
      </w:pPr>
      <w:r>
        <w:t xml:space="preserve">Obravnava predloga zakona v skrajšanem postopku je zato primerna in potrebna, saj gre za manj zahtevne uskladitve </w:t>
      </w:r>
      <w:r w:rsidR="00926B86">
        <w:t>s</w:t>
      </w:r>
      <w:r>
        <w:t xml:space="preserve"> pravom</w:t>
      </w:r>
      <w:r w:rsidR="00926B86">
        <w:t xml:space="preserve"> EU</w:t>
      </w:r>
      <w:r>
        <w:t>, ki ne spreminjajo bistveno obstoječega pravnega okvira, temveč zagotavljajo njegovo pravočasno skladnost z obveznostmi Republike Slovenije iz prava EU.</w:t>
      </w:r>
    </w:p>
    <w:p w14:paraId="7AD2E23A" w14:textId="77777777" w:rsidR="00AC7B0D" w:rsidRDefault="000163C3">
      <w:r>
        <w:br w:type="page"/>
      </w:r>
    </w:p>
    <w:p w14:paraId="073DC941" w14:textId="77777777" w:rsidR="00AC7B0D" w:rsidRDefault="000163C3">
      <w:pPr>
        <w:pStyle w:val="Odebeljeno"/>
        <w:spacing w:line="260" w:lineRule="auto"/>
      </w:pPr>
      <w:r>
        <w:t>VI.</w:t>
      </w:r>
      <w:r>
        <w:tab/>
        <w:t>PRILOGE</w:t>
      </w:r>
    </w:p>
    <w:p w14:paraId="685E7197" w14:textId="77777777" w:rsidR="00AC7B0D" w:rsidRDefault="00AC7B0D">
      <w:pPr>
        <w:spacing w:after="0" w:line="260" w:lineRule="auto"/>
        <w:rPr>
          <w:rFonts w:cs="Arial"/>
        </w:rPr>
      </w:pPr>
    </w:p>
    <w:p w14:paraId="0A38A9CA" w14:textId="77777777" w:rsidR="00AC7B0D" w:rsidRDefault="000163C3">
      <w:pPr>
        <w:spacing w:after="0" w:line="260" w:lineRule="auto"/>
      </w:pPr>
      <w:r>
        <w:t>Priloge niso priložene.</w:t>
      </w:r>
    </w:p>
    <w:sectPr w:rsidR="00AC7B0D">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EA53" w14:textId="77777777" w:rsidR="00E409AC" w:rsidRDefault="00E409AC">
      <w:pPr>
        <w:spacing w:after="0" w:line="240" w:lineRule="auto"/>
      </w:pPr>
      <w:r>
        <w:separator/>
      </w:r>
    </w:p>
  </w:endnote>
  <w:endnote w:type="continuationSeparator" w:id="0">
    <w:p w14:paraId="2F7ADD87" w14:textId="77777777" w:rsidR="00E409AC" w:rsidRDefault="00E4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4236" w14:textId="77777777" w:rsidR="00AC7B0D" w:rsidRDefault="000163C3">
    <w:r>
      <w:rPr>
        <w:i/>
        <w:sz w:val="16"/>
      </w:rPr>
      <w:t>Ustvarjeno v MOPED-DOCS, 10. 07. 2026 13:59:37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0580" w14:textId="77777777" w:rsidR="00E409AC" w:rsidRDefault="00E409AC">
      <w:pPr>
        <w:spacing w:after="0" w:line="240" w:lineRule="auto"/>
      </w:pPr>
      <w:r>
        <w:separator/>
      </w:r>
    </w:p>
  </w:footnote>
  <w:footnote w:type="continuationSeparator" w:id="0">
    <w:p w14:paraId="75FBC5EF" w14:textId="77777777" w:rsidR="00E409AC" w:rsidRDefault="00E40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0D"/>
    <w:rsid w:val="000163C3"/>
    <w:rsid w:val="0003110E"/>
    <w:rsid w:val="000856DC"/>
    <w:rsid w:val="000931BC"/>
    <w:rsid w:val="000D2848"/>
    <w:rsid w:val="001150D6"/>
    <w:rsid w:val="001A6564"/>
    <w:rsid w:val="001D7566"/>
    <w:rsid w:val="00227F73"/>
    <w:rsid w:val="00294D31"/>
    <w:rsid w:val="00312B0C"/>
    <w:rsid w:val="00317DFD"/>
    <w:rsid w:val="003E603C"/>
    <w:rsid w:val="003F5862"/>
    <w:rsid w:val="00407256"/>
    <w:rsid w:val="005B525A"/>
    <w:rsid w:val="005D4DE5"/>
    <w:rsid w:val="00817379"/>
    <w:rsid w:val="00926B86"/>
    <w:rsid w:val="009802EC"/>
    <w:rsid w:val="009B5F2D"/>
    <w:rsid w:val="00A85FB2"/>
    <w:rsid w:val="00A90DD7"/>
    <w:rsid w:val="00AC7B0D"/>
    <w:rsid w:val="00B20F55"/>
    <w:rsid w:val="00B2760B"/>
    <w:rsid w:val="00B362F8"/>
    <w:rsid w:val="00B72EE4"/>
    <w:rsid w:val="00BE7556"/>
    <w:rsid w:val="00CB53B9"/>
    <w:rsid w:val="00CD2421"/>
    <w:rsid w:val="00D65E05"/>
    <w:rsid w:val="00DA28DF"/>
    <w:rsid w:val="00DA7CC0"/>
    <w:rsid w:val="00E409AC"/>
    <w:rsid w:val="00E53443"/>
    <w:rsid w:val="00F54636"/>
    <w:rsid w:val="00FD59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92BF"/>
  <w15:docId w15:val="{698D5738-6386-4148-B5BD-8C278D57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3E6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6894</Words>
  <Characters>39849</Characters>
  <Application>Microsoft Office Word</Application>
  <DocSecurity>0</DocSecurity>
  <Lines>905</Lines>
  <Paragraphs>368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Cvelbar</dc:creator>
  <cp:lastModifiedBy>Andrej Žagar</cp:lastModifiedBy>
  <cp:revision>2</cp:revision>
  <dcterms:created xsi:type="dcterms:W3CDTF">2026-07-20T09:35:00Z</dcterms:created>
  <dcterms:modified xsi:type="dcterms:W3CDTF">2026-07-20T09:35:00Z</dcterms:modified>
</cp:coreProperties>
</file>