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5C2D" w14:textId="77777777" w:rsidR="00E12D09" w:rsidRDefault="00E12D09">
      <w:pPr>
        <w:spacing w:after="0" w:line="260" w:lineRule="auto"/>
        <w:rPr>
          <w:rFonts w:cs="Arial"/>
        </w:rPr>
      </w:pPr>
    </w:p>
    <w:p w14:paraId="14120CE2" w14:textId="77777777" w:rsidR="00E12D09" w:rsidRDefault="00E12D09">
      <w:pPr>
        <w:spacing w:after="0" w:line="260" w:lineRule="auto"/>
        <w:rPr>
          <w:rFonts w:cs="Arial"/>
        </w:rPr>
      </w:pPr>
    </w:p>
    <w:p w14:paraId="1384E81C" w14:textId="77777777" w:rsidR="00E12D09" w:rsidRDefault="00E12D09">
      <w:pPr>
        <w:spacing w:after="0" w:line="260" w:lineRule="auto"/>
        <w:rPr>
          <w:rFonts w:cs="Arial"/>
        </w:rPr>
      </w:pPr>
    </w:p>
    <w:p w14:paraId="6CC941E0" w14:textId="77777777" w:rsidR="00E12D09" w:rsidRDefault="00E12D09">
      <w:pPr>
        <w:spacing w:after="0" w:line="260" w:lineRule="auto"/>
        <w:rPr>
          <w:rFonts w:cs="Arial"/>
        </w:rPr>
      </w:pPr>
    </w:p>
    <w:p w14:paraId="7FF1280E" w14:textId="77777777" w:rsidR="00E12D09" w:rsidRDefault="007C2B96">
      <w:pPr>
        <w:pStyle w:val="Odebeljeno"/>
        <w:spacing w:line="260" w:lineRule="auto"/>
      </w:pPr>
      <w:r>
        <w:t>GENERALNI SEKRETARIAT VLADE</w:t>
      </w:r>
    </w:p>
    <w:p w14:paraId="619AA0B0" w14:textId="77777777" w:rsidR="00E12D09" w:rsidRDefault="007C2B96">
      <w:pPr>
        <w:pStyle w:val="Odebeljeno"/>
        <w:spacing w:line="260" w:lineRule="auto"/>
      </w:pPr>
      <w:r>
        <w:t>REPUBLIKE SLOVENIJE</w:t>
      </w:r>
    </w:p>
    <w:p w14:paraId="041366AB" w14:textId="77777777" w:rsidR="00E12D09" w:rsidRDefault="007C2B96">
      <w:pPr>
        <w:pStyle w:val="Odebeljeno"/>
        <w:spacing w:line="260" w:lineRule="auto"/>
      </w:pPr>
      <w:r>
        <w:t>gp.gs@gov.si</w:t>
      </w:r>
    </w:p>
    <w:p w14:paraId="775662B8" w14:textId="77777777" w:rsidR="00E12D09" w:rsidRDefault="00E12D09">
      <w:pPr>
        <w:spacing w:after="0" w:line="260" w:lineRule="auto"/>
        <w:rPr>
          <w:rFonts w:cs="Arial"/>
        </w:rPr>
      </w:pPr>
    </w:p>
    <w:p w14:paraId="48161A50" w14:textId="77777777" w:rsidR="00E12D09" w:rsidRDefault="00E12D09">
      <w:pPr>
        <w:spacing w:after="0" w:line="260" w:lineRule="auto"/>
        <w:rPr>
          <w:rFonts w:cs="Arial"/>
        </w:rPr>
      </w:pPr>
    </w:p>
    <w:p w14:paraId="12FC5771" w14:textId="77777777" w:rsidR="00E12D09" w:rsidRDefault="00E12D09">
      <w:pPr>
        <w:spacing w:after="0" w:line="260" w:lineRule="auto"/>
        <w:rPr>
          <w:rFonts w:cs="Arial"/>
        </w:rPr>
      </w:pPr>
    </w:p>
    <w:tbl>
      <w:tblPr>
        <w:tblW w:w="8505" w:type="dxa"/>
        <w:tblLook w:val="04A0" w:firstRow="1" w:lastRow="0" w:firstColumn="1" w:lastColumn="0" w:noHBand="0" w:noVBand="1"/>
      </w:tblPr>
      <w:tblGrid>
        <w:gridCol w:w="1500"/>
        <w:gridCol w:w="7005"/>
      </w:tblGrid>
      <w:tr w:rsidR="00E12D09" w14:paraId="3848E786" w14:textId="77777777">
        <w:tc>
          <w:tcPr>
            <w:tcW w:w="1500" w:type="dxa"/>
          </w:tcPr>
          <w:p w14:paraId="75B33E7F" w14:textId="77777777" w:rsidR="00E12D09" w:rsidRDefault="007C2B96">
            <w:pPr>
              <w:spacing w:after="0" w:line="260" w:lineRule="auto"/>
            </w:pPr>
            <w:r>
              <w:t>Številka:</w:t>
            </w:r>
          </w:p>
        </w:tc>
        <w:tc>
          <w:tcPr>
            <w:tcW w:w="7005" w:type="dxa"/>
          </w:tcPr>
          <w:p w14:paraId="78719408" w14:textId="0B527D63" w:rsidR="00E12D09" w:rsidRDefault="00AE6DBA">
            <w:pPr>
              <w:spacing w:after="0" w:line="260" w:lineRule="auto"/>
            </w:pPr>
            <w:r w:rsidRPr="00A12868">
              <w:t>007-196/2026</w:t>
            </w:r>
            <w:r>
              <w:t>/2</w:t>
            </w:r>
          </w:p>
        </w:tc>
      </w:tr>
      <w:tr w:rsidR="00E12D09" w14:paraId="2D012EDD" w14:textId="77777777">
        <w:tc>
          <w:tcPr>
            <w:tcW w:w="1500" w:type="dxa"/>
          </w:tcPr>
          <w:p w14:paraId="5FE6D9D1" w14:textId="77777777" w:rsidR="00E12D09" w:rsidRDefault="007C2B96">
            <w:pPr>
              <w:spacing w:after="0" w:line="260" w:lineRule="auto"/>
            </w:pPr>
            <w:r>
              <w:t>Ljubljana,</w:t>
            </w:r>
          </w:p>
        </w:tc>
        <w:tc>
          <w:tcPr>
            <w:tcW w:w="7005" w:type="dxa"/>
          </w:tcPr>
          <w:p w14:paraId="363F1479" w14:textId="77777777" w:rsidR="00E12D09" w:rsidRDefault="007C2B96">
            <w:pPr>
              <w:spacing w:after="0" w:line="260" w:lineRule="auto"/>
            </w:pPr>
            <w:r>
              <w:t>17. 09. 2026</w:t>
            </w:r>
          </w:p>
        </w:tc>
      </w:tr>
      <w:tr w:rsidR="00E12D09" w14:paraId="6CD00CC2" w14:textId="77777777">
        <w:tc>
          <w:tcPr>
            <w:tcW w:w="1500" w:type="dxa"/>
          </w:tcPr>
          <w:p w14:paraId="216FA403" w14:textId="77777777" w:rsidR="00E12D09" w:rsidRDefault="007C2B96">
            <w:pPr>
              <w:spacing w:after="0" w:line="260" w:lineRule="auto"/>
            </w:pPr>
            <w:r>
              <w:t>EVA:</w:t>
            </w:r>
          </w:p>
        </w:tc>
        <w:tc>
          <w:tcPr>
            <w:tcW w:w="7005" w:type="dxa"/>
          </w:tcPr>
          <w:p w14:paraId="52F3C4C1" w14:textId="77777777" w:rsidR="00E12D09" w:rsidRDefault="007C2B96">
            <w:pPr>
              <w:spacing w:after="0" w:line="260" w:lineRule="auto"/>
            </w:pPr>
            <w:r>
              <w:t>2026-2190-0018</w:t>
            </w:r>
          </w:p>
        </w:tc>
      </w:tr>
    </w:tbl>
    <w:p w14:paraId="048656DB" w14:textId="77777777" w:rsidR="00E12D09" w:rsidRDefault="00E12D09">
      <w:pPr>
        <w:spacing w:after="0" w:line="260" w:lineRule="auto"/>
        <w:rPr>
          <w:rFonts w:cs="Arial"/>
        </w:rPr>
      </w:pPr>
    </w:p>
    <w:tbl>
      <w:tblPr>
        <w:tblW w:w="8505" w:type="dxa"/>
        <w:tblLook w:val="04A0" w:firstRow="1" w:lastRow="0" w:firstColumn="1" w:lastColumn="0" w:noHBand="0" w:noVBand="1"/>
      </w:tblPr>
      <w:tblGrid>
        <w:gridCol w:w="1500"/>
        <w:gridCol w:w="7005"/>
      </w:tblGrid>
      <w:tr w:rsidR="00E12D09" w14:paraId="2A2A1E69" w14:textId="77777777">
        <w:tc>
          <w:tcPr>
            <w:tcW w:w="1500" w:type="dxa"/>
          </w:tcPr>
          <w:p w14:paraId="30BEC416" w14:textId="77777777" w:rsidR="00E12D09" w:rsidRDefault="007C2B96">
            <w:pPr>
              <w:pStyle w:val="Odebeljeno"/>
              <w:spacing w:line="260" w:lineRule="auto"/>
            </w:pPr>
            <w:r>
              <w:t>ZADEVA:</w:t>
            </w:r>
          </w:p>
        </w:tc>
        <w:tc>
          <w:tcPr>
            <w:tcW w:w="7005" w:type="dxa"/>
          </w:tcPr>
          <w:p w14:paraId="21754022" w14:textId="77777777" w:rsidR="00E12D09" w:rsidRDefault="007C2B96">
            <w:pPr>
              <w:pStyle w:val="Odebeljeno"/>
              <w:spacing w:line="260" w:lineRule="auto"/>
            </w:pPr>
            <w:r>
              <w:t>Zakon o potrošniških kreditih – predlog za obravnavo</w:t>
            </w:r>
          </w:p>
        </w:tc>
      </w:tr>
    </w:tbl>
    <w:p w14:paraId="2CDD759E" w14:textId="77777777" w:rsidR="00E12D09" w:rsidRDefault="00E12D09">
      <w:pPr>
        <w:spacing w:after="0" w:line="260" w:lineRule="auto"/>
        <w:rPr>
          <w:rFonts w:cs="Arial"/>
        </w:rPr>
      </w:pPr>
    </w:p>
    <w:p w14:paraId="46F5EF36" w14:textId="77777777" w:rsidR="00E12D09" w:rsidRDefault="00E12D09">
      <w:pPr>
        <w:spacing w:after="0" w:line="260" w:lineRule="auto"/>
        <w:rPr>
          <w:rFonts w:cs="Arial"/>
        </w:rPr>
      </w:pPr>
    </w:p>
    <w:p w14:paraId="63E6C906" w14:textId="77777777" w:rsidR="00E12D09" w:rsidRDefault="007C2B96">
      <w:pPr>
        <w:pStyle w:val="Odebeljeno"/>
        <w:spacing w:line="260" w:lineRule="auto"/>
      </w:pPr>
      <w:r>
        <w:t>1.</w:t>
      </w:r>
      <w:r>
        <w:tab/>
        <w:t>Predlog sklepa vlade</w:t>
      </w:r>
    </w:p>
    <w:p w14:paraId="27BAE64A" w14:textId="77777777" w:rsidR="00E12D09" w:rsidRDefault="00E12D09">
      <w:pPr>
        <w:spacing w:after="0" w:line="260" w:lineRule="auto"/>
        <w:rPr>
          <w:rFonts w:cs="Arial"/>
        </w:rPr>
      </w:pPr>
    </w:p>
    <w:p w14:paraId="48216911" w14:textId="77777777" w:rsidR="00E12D09" w:rsidRDefault="007C2B96">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sprejela naslednji</w:t>
      </w:r>
    </w:p>
    <w:p w14:paraId="44C89641" w14:textId="77777777" w:rsidR="00E12D09" w:rsidRDefault="007C2B96">
      <w:pPr>
        <w:spacing w:after="0" w:line="240" w:lineRule="auto"/>
      </w:pPr>
      <w:r>
        <w:t xml:space="preserve"> </w:t>
      </w:r>
    </w:p>
    <w:p w14:paraId="5E3916B9" w14:textId="77777777" w:rsidR="00E12D09" w:rsidRDefault="007C2B96">
      <w:pPr>
        <w:spacing w:after="0" w:line="240" w:lineRule="auto"/>
      </w:pPr>
      <w:r>
        <w:t xml:space="preserve"> </w:t>
      </w:r>
    </w:p>
    <w:p w14:paraId="4F29B29D" w14:textId="77777777" w:rsidR="00E12D09" w:rsidRDefault="007C2B96">
      <w:pPr>
        <w:spacing w:after="0" w:line="240" w:lineRule="auto"/>
        <w:jc w:val="center"/>
      </w:pPr>
      <w:r>
        <w:t>SKLEP</w:t>
      </w:r>
    </w:p>
    <w:p w14:paraId="0DB61119" w14:textId="77777777" w:rsidR="00E12D09" w:rsidRDefault="007C2B96">
      <w:pPr>
        <w:spacing w:after="0" w:line="240" w:lineRule="auto"/>
      </w:pPr>
      <w:r>
        <w:t xml:space="preserve"> </w:t>
      </w:r>
    </w:p>
    <w:p w14:paraId="1CBA9A51" w14:textId="77777777" w:rsidR="00E12D09" w:rsidRDefault="007C2B96">
      <w:pPr>
        <w:spacing w:after="0" w:line="240" w:lineRule="auto"/>
      </w:pPr>
      <w:r>
        <w:t xml:space="preserve"> </w:t>
      </w:r>
    </w:p>
    <w:p w14:paraId="3DBECBAD" w14:textId="77777777" w:rsidR="00E12D09" w:rsidRDefault="007C2B96">
      <w:pPr>
        <w:spacing w:after="0" w:line="240" w:lineRule="auto"/>
      </w:pPr>
      <w:r>
        <w:t>Vlada Republike Slovenije je določila besedilo Predloga Zakona o potrošniških kreditih ter ga pošlje v obravnavo Državnemu zboru Republike Slovenije po nujnem postopku.</w:t>
      </w:r>
    </w:p>
    <w:p w14:paraId="5B9872CE" w14:textId="77777777" w:rsidR="00E12D09" w:rsidRDefault="007C2B96">
      <w:pPr>
        <w:spacing w:after="0" w:line="240" w:lineRule="auto"/>
      </w:pPr>
      <w:r>
        <w:t xml:space="preserve"> </w:t>
      </w:r>
    </w:p>
    <w:p w14:paraId="02792334" w14:textId="77777777" w:rsidR="00E12D09" w:rsidRDefault="007C2B96">
      <w:pPr>
        <w:spacing w:after="0" w:line="240" w:lineRule="auto"/>
      </w:pPr>
      <w:r>
        <w:t xml:space="preserve"> </w:t>
      </w:r>
    </w:p>
    <w:p w14:paraId="7C48379C" w14:textId="77777777" w:rsidR="00E12D09" w:rsidRDefault="007C2B96">
      <w:pPr>
        <w:spacing w:after="0" w:line="240" w:lineRule="auto"/>
        <w:jc w:val="center"/>
      </w:pPr>
      <w:r>
        <w:t xml:space="preserve">mag. Janja </w:t>
      </w:r>
      <w:proofErr w:type="spellStart"/>
      <w:r>
        <w:t>Garvas</w:t>
      </w:r>
      <w:proofErr w:type="spellEnd"/>
    </w:p>
    <w:p w14:paraId="798A64F1" w14:textId="77777777" w:rsidR="00E12D09" w:rsidRDefault="007C2B96">
      <w:pPr>
        <w:spacing w:after="0" w:line="240" w:lineRule="auto"/>
        <w:jc w:val="center"/>
      </w:pPr>
      <w:r>
        <w:t>generalna sekretarka</w:t>
      </w:r>
    </w:p>
    <w:p w14:paraId="4D4F597A" w14:textId="77777777" w:rsidR="00E12D09" w:rsidRDefault="007C2B96">
      <w:pPr>
        <w:spacing w:after="0" w:line="240" w:lineRule="auto"/>
        <w:jc w:val="center"/>
      </w:pPr>
      <w:r>
        <w:t xml:space="preserve"> </w:t>
      </w:r>
    </w:p>
    <w:p w14:paraId="782874C2" w14:textId="77777777" w:rsidR="00E12D09" w:rsidRDefault="007C2B96">
      <w:pPr>
        <w:spacing w:after="0" w:line="240" w:lineRule="auto"/>
      </w:pPr>
      <w:r>
        <w:t xml:space="preserve"> </w:t>
      </w:r>
    </w:p>
    <w:p w14:paraId="431435B4" w14:textId="77777777" w:rsidR="00E12D09" w:rsidRDefault="007C2B96">
      <w:pPr>
        <w:spacing w:after="0" w:line="240" w:lineRule="auto"/>
      </w:pPr>
      <w:r>
        <w:t>Priloge:</w:t>
      </w:r>
    </w:p>
    <w:p w14:paraId="795D24B6" w14:textId="77777777" w:rsidR="00E12D09" w:rsidRDefault="007C2B96">
      <w:pPr>
        <w:spacing w:after="0" w:line="240" w:lineRule="auto"/>
      </w:pPr>
      <w:r>
        <w:t>- Predlog Zakona o potrošniških kreditih</w:t>
      </w:r>
    </w:p>
    <w:p w14:paraId="055650A8" w14:textId="77777777" w:rsidR="00E12D09" w:rsidRDefault="007C2B96">
      <w:pPr>
        <w:spacing w:after="0" w:line="240" w:lineRule="auto"/>
        <w:jc w:val="left"/>
      </w:pPr>
      <w:r>
        <w:t xml:space="preserve"> </w:t>
      </w:r>
    </w:p>
    <w:p w14:paraId="5B60FE4B" w14:textId="77777777" w:rsidR="00E12D09" w:rsidRDefault="007C2B96">
      <w:pPr>
        <w:spacing w:after="0" w:line="240" w:lineRule="auto"/>
      </w:pPr>
      <w:r>
        <w:t>Prejmejo:</w:t>
      </w:r>
    </w:p>
    <w:p w14:paraId="3308651B" w14:textId="77777777" w:rsidR="00E12D09" w:rsidRDefault="007C2B96">
      <w:pPr>
        <w:spacing w:after="0" w:line="240" w:lineRule="auto"/>
      </w:pPr>
      <w:r>
        <w:t>- Državni zbor Republike Slovenije,</w:t>
      </w:r>
    </w:p>
    <w:p w14:paraId="641B78D3" w14:textId="77777777" w:rsidR="00E12D09" w:rsidRDefault="007C2B96">
      <w:pPr>
        <w:spacing w:after="0" w:line="240" w:lineRule="auto"/>
      </w:pPr>
      <w:r>
        <w:t>- Služba Vlade Republike Slovenije za zakonodajo,</w:t>
      </w:r>
    </w:p>
    <w:p w14:paraId="0CF72374" w14:textId="77777777" w:rsidR="00E12D09" w:rsidRDefault="007C2B96">
      <w:pPr>
        <w:spacing w:after="0" w:line="240" w:lineRule="auto"/>
      </w:pPr>
      <w:r>
        <w:t>- Ministrstvo za gospodarstvo, delo in šport,</w:t>
      </w:r>
    </w:p>
    <w:p w14:paraId="0017C2BB" w14:textId="77777777" w:rsidR="00E12D09" w:rsidRDefault="007C2B96">
      <w:pPr>
        <w:spacing w:after="0" w:line="240" w:lineRule="auto"/>
      </w:pPr>
      <w:r>
        <w:t>- Generalni sekretariat Vlade Republike Slovenije.</w:t>
      </w:r>
    </w:p>
    <w:p w14:paraId="2A962C25" w14:textId="77777777" w:rsidR="00E12D09" w:rsidRDefault="00E12D09">
      <w:pPr>
        <w:spacing w:after="0" w:line="260" w:lineRule="auto"/>
        <w:rPr>
          <w:rFonts w:cs="Arial"/>
        </w:rPr>
      </w:pPr>
    </w:p>
    <w:p w14:paraId="5E28415C" w14:textId="77777777" w:rsidR="00E12D09" w:rsidRDefault="007C2B96">
      <w:pPr>
        <w:pStyle w:val="Odebeljeno"/>
        <w:spacing w:line="260" w:lineRule="auto"/>
      </w:pPr>
      <w:r>
        <w:t>2.</w:t>
      </w:r>
      <w:r>
        <w:tab/>
        <w:t>Predlog za obravnavo predloga zakona po nujnem ali skrajšanem postopku v državnem zboru z obrazložitvijo razlogov</w:t>
      </w:r>
    </w:p>
    <w:p w14:paraId="49605D8F" w14:textId="77777777" w:rsidR="00E12D09" w:rsidRDefault="00E12D09">
      <w:pPr>
        <w:spacing w:after="0" w:line="260" w:lineRule="auto"/>
        <w:rPr>
          <w:rFonts w:cs="Arial"/>
        </w:rPr>
      </w:pPr>
    </w:p>
    <w:p w14:paraId="10F20973" w14:textId="77777777" w:rsidR="00E12D09" w:rsidRDefault="007C2B96">
      <w:pPr>
        <w:spacing w:after="0" w:line="240" w:lineRule="auto"/>
      </w:pPr>
      <w:r>
        <w:t xml:space="preserve">Vlada Republike Slovenije predlaga Državnemu zboru Republike Slovenije, da se skladno s 143. členom Poslovnika državnega zbora (Uradni list RS, št. 92/07 – uradno prečiščeno besedilo, 105/10, 80/13, 38/17, 46/20, 105/21 – </w:t>
      </w:r>
      <w:proofErr w:type="spellStart"/>
      <w:r>
        <w:t>odl</w:t>
      </w:r>
      <w:proofErr w:type="spellEnd"/>
      <w:r>
        <w:t xml:space="preserve">. US, 111/21, 58/23 in 35/24) predlog zakona obravnava po nujnem postopku. S tem se Republika Slovenija morebiti lahko izogne finančnim sankcijam, ki jih lahko pri direktivah, sprejetih po zakonodajnem postopku, naloži Sodišče Evropske unije v skladu s tretjim odstavkom 260. člena Pogodbe o delovanju Evropske unije in ki jih bo Evropska komisija uporabila v skladu s sporočiloma z dne 5. marca 2025 o izvajanju </w:t>
      </w:r>
      <w:r>
        <w:lastRenderedPageBreak/>
        <w:t>tretjega odstavka 260. člena Pogodbe in z dne 21. decembra 2016 z naslovom Sprememba metode izra</w:t>
      </w:r>
      <w:r>
        <w:t xml:space="preserve">čuna za finančne sankcije, ki jih Komisija predlaga v postopkih za ugotavljanje kršitev pred Sodiščem Evropske unije, in sporočilom z dne 22. decembra 2022 z naslovom Finančne sankcije v postopkih za ugotavljanje kršitev. </w:t>
      </w:r>
    </w:p>
    <w:p w14:paraId="306133BB" w14:textId="77777777" w:rsidR="00E12D09" w:rsidRDefault="007C2B96">
      <w:pPr>
        <w:spacing w:after="0" w:line="240" w:lineRule="auto"/>
      </w:pPr>
      <w:r>
        <w:t xml:space="preserve"> </w:t>
      </w:r>
    </w:p>
    <w:p w14:paraId="1C0A5431" w14:textId="77777777" w:rsidR="00E12D09" w:rsidRDefault="007C2B96">
      <w:pPr>
        <w:spacing w:after="0" w:line="240" w:lineRule="auto"/>
      </w:pPr>
      <w:r>
        <w:t xml:space="preserve">Ob tem bi dodatno poudarili, da je Republika Slovenija zaradi </w:t>
      </w:r>
      <w:proofErr w:type="spellStart"/>
      <w:r>
        <w:t>neprenosa</w:t>
      </w:r>
      <w:proofErr w:type="spellEnd"/>
      <w:r>
        <w:t xml:space="preserve"> direktive, ki se prenaša s tem predlogom zakona, že prejela opomin, in sicer dne 30. 1. 2026, Evropska komisija pa je dne 16. 7. 2026 napovedala nadaljevanje postopka zaradi kršitve. Evropska komisija bo z obrazloženim mnenjem pozvala Republiko Slovenijo, da v dveh mesecih sprejme ukrepe za prenos direktive v nacionalni pravni red. Ob izteku tega roka bodo izpolnjene vse procesne predpostavke, da Evropska komisija zadevo lahko predloži Sodišču Evropske unije in mu skladu s tretjim odstavkom 260. č</w:t>
      </w:r>
      <w:r>
        <w:t>lena Pogodbe o delovanju Evropske unije predlaga, da Republiki Sloveniji naloži finančne kazni (pavšalni znesek in dnevno denarno kazen) že v prvi sodbi. Če bo do vložitve tožbe prišlo, bo do naložitve pavšalnega zneska kazni zagotovo prišlo, saj Evropska komisija ne umika tožb, tudi če država članica obveznost izpolni tekom sodnega postopka. Ob letu dni zamude pri prenosu direktive bi pavšalni znesek ob srednjem koeficientu resnosti kršitve (10) znašal 434.350 EUR (365 dni x 1.190 EUR). Če ukrepi za prenos</w:t>
      </w:r>
      <w:r>
        <w:t xml:space="preserve"> do sodbe Sodišča Evropske unije še nebi bili sprejeti, bi Sodišče Evropske unije Republiki Sloveniji naložilo še dnevno denarno kazen, ki se plačuje za vsak dan zamude po izrečeni sodbi do izpolnitve obveznosti. </w:t>
      </w:r>
    </w:p>
    <w:p w14:paraId="534CABAC" w14:textId="77777777" w:rsidR="00E12D09" w:rsidRDefault="00E12D09">
      <w:pPr>
        <w:spacing w:after="0" w:line="260" w:lineRule="auto"/>
        <w:rPr>
          <w:rFonts w:cs="Arial"/>
        </w:rPr>
      </w:pPr>
    </w:p>
    <w:p w14:paraId="3F62D773" w14:textId="77777777" w:rsidR="00E12D09" w:rsidRDefault="007C2B96">
      <w:pPr>
        <w:pStyle w:val="Odebeljeno"/>
        <w:spacing w:line="260" w:lineRule="auto"/>
      </w:pPr>
      <w:r>
        <w:t>3.</w:t>
      </w:r>
      <w:r>
        <w:tab/>
        <w:t>Osebe, odgovorne za strokovno pripravo in usklajenost gradiva</w:t>
      </w:r>
    </w:p>
    <w:p w14:paraId="4DF03B2E" w14:textId="77777777" w:rsidR="00E12D09" w:rsidRDefault="00E12D09">
      <w:pPr>
        <w:spacing w:after="0" w:line="260" w:lineRule="auto"/>
        <w:rPr>
          <w:rFonts w:cs="Arial"/>
        </w:rPr>
      </w:pPr>
    </w:p>
    <w:p w14:paraId="141B3CD7" w14:textId="77777777" w:rsidR="00E12D09" w:rsidRDefault="007C2B96">
      <w:pPr>
        <w:spacing w:after="0" w:line="240" w:lineRule="auto"/>
      </w:pPr>
      <w:r>
        <w:t>Karla Pinter, generalna direktorica Direktorata za notranji trg,</w:t>
      </w:r>
    </w:p>
    <w:p w14:paraId="73F9B182" w14:textId="77777777" w:rsidR="00E12D09" w:rsidRDefault="007C2B96">
      <w:pPr>
        <w:spacing w:after="0" w:line="240" w:lineRule="auto"/>
      </w:pPr>
      <w:r>
        <w:t>Luka Omerzel, vodja Sektorja za varstvo potrošnikov in konkurence.</w:t>
      </w:r>
    </w:p>
    <w:p w14:paraId="4D1BCB47" w14:textId="77777777" w:rsidR="00E12D09" w:rsidRDefault="00E12D09">
      <w:pPr>
        <w:spacing w:after="0" w:line="260" w:lineRule="auto"/>
        <w:rPr>
          <w:rFonts w:cs="Arial"/>
        </w:rPr>
      </w:pPr>
    </w:p>
    <w:p w14:paraId="3E5230CB" w14:textId="77777777" w:rsidR="00E12D09" w:rsidRDefault="007C2B96">
      <w:pPr>
        <w:pStyle w:val="Odebeljeno"/>
        <w:spacing w:line="260" w:lineRule="auto"/>
      </w:pPr>
      <w:r>
        <w:t>4.</w:t>
      </w:r>
      <w:r>
        <w:tab/>
        <w:t>Zunanji strokovnjaki, ki so sodelovali pri pripravi dela ali celotnega gradiva, in s tem povezani stroški</w:t>
      </w:r>
    </w:p>
    <w:p w14:paraId="7226B8F4" w14:textId="77777777" w:rsidR="00E12D09" w:rsidRDefault="00E12D09">
      <w:pPr>
        <w:spacing w:after="0" w:line="260" w:lineRule="auto"/>
        <w:rPr>
          <w:rFonts w:cs="Arial"/>
        </w:rPr>
      </w:pPr>
    </w:p>
    <w:p w14:paraId="52926758" w14:textId="77777777" w:rsidR="00E12D09" w:rsidRDefault="007C2B96">
      <w:pPr>
        <w:spacing w:after="0" w:line="240" w:lineRule="auto"/>
      </w:pPr>
      <w:r>
        <w:t>Predlagatelj je pri pripravi zakona sodeloval z Inštitutom za primerjalno pravo pri Pravni fakulteti v Ljubljani, Poljanski nasip 2, 1000 Ljubljana, ki ga zastopa direktor izr. prof. dr. Matija Damjan. Na podlagi prijave za sofinanciranje raziskovalnih projektov Ciljnega raziskovalnega programa »CRP 2024« v letu 2024, št. 631-2/2024-21 z dne 16. 10. 2024 je bila sklenjena pogodba št. C2180-24-010036 o sofinanciranju in izvajanju raziskovalnega projekta št. V5-24015 z naslovom »Analiza trga potrošniških kred</w:t>
      </w:r>
      <w:r>
        <w:t xml:space="preserve">itov v Republiki Sloveniji«, v okviru Ciljnega raziskovalnega programa »CRP 2024«. Skupna vrednost projekta iz pogodbe je znašala 40.000 EUR, od tega je ministrstvo prispevalo 20.000 EUR, Agencija za znanstvenoraziskovalno in inovacijsko dejavnost Republike Slovenije pa 20.000 EUR. </w:t>
      </w:r>
    </w:p>
    <w:p w14:paraId="55937ACD" w14:textId="77777777" w:rsidR="00E12D09" w:rsidRDefault="00E12D09">
      <w:pPr>
        <w:spacing w:after="0" w:line="260" w:lineRule="auto"/>
        <w:rPr>
          <w:rFonts w:cs="Arial"/>
        </w:rPr>
      </w:pPr>
    </w:p>
    <w:p w14:paraId="15DAF087" w14:textId="77777777" w:rsidR="00E12D09" w:rsidRDefault="007C2B96">
      <w:pPr>
        <w:pStyle w:val="Odebeljeno"/>
        <w:spacing w:line="260" w:lineRule="auto"/>
      </w:pPr>
      <w:r>
        <w:t>5.</w:t>
      </w:r>
      <w:r>
        <w:tab/>
        <w:t>Predstavniki vlade, ki bodo sodelovali pri delu državnega zbora</w:t>
      </w:r>
    </w:p>
    <w:p w14:paraId="0B4A2DA8" w14:textId="77777777" w:rsidR="00E12D09" w:rsidRDefault="00E12D09">
      <w:pPr>
        <w:spacing w:after="0" w:line="260" w:lineRule="auto"/>
        <w:rPr>
          <w:rFonts w:cs="Arial"/>
        </w:rPr>
      </w:pPr>
    </w:p>
    <w:p w14:paraId="37C64BDE" w14:textId="77777777" w:rsidR="00E12D09" w:rsidRDefault="007C2B96">
      <w:pPr>
        <w:spacing w:after="0" w:line="240" w:lineRule="auto"/>
      </w:pPr>
      <w:r>
        <w:t>- dr. Anže Logar, minister za gospodarstvo, delo in šport,</w:t>
      </w:r>
    </w:p>
    <w:p w14:paraId="4D594237" w14:textId="77777777" w:rsidR="00E12D09" w:rsidRDefault="007C2B96">
      <w:pPr>
        <w:spacing w:after="0" w:line="240" w:lineRule="auto"/>
      </w:pPr>
      <w:r>
        <w:t>- mag. Leon Korošec, državni sekretar Ministrstva za gospodarstvo, delo in šport,</w:t>
      </w:r>
    </w:p>
    <w:p w14:paraId="744E0527" w14:textId="77777777" w:rsidR="00E12D09" w:rsidRDefault="007C2B96">
      <w:pPr>
        <w:spacing w:after="0" w:line="240" w:lineRule="auto"/>
      </w:pPr>
      <w:r>
        <w:t>- mag. Katja Koren, državna sekretarka Ministrstva za gospodarstvo, delo in šport,</w:t>
      </w:r>
    </w:p>
    <w:p w14:paraId="7028ACD0" w14:textId="77777777" w:rsidR="00E12D09" w:rsidRDefault="007C2B96">
      <w:pPr>
        <w:spacing w:after="0" w:line="240" w:lineRule="auto"/>
      </w:pPr>
      <w:r>
        <w:t>- Štefan Kušar, državni sekretar Ministrstva za gospodarstvo, delo in šport,</w:t>
      </w:r>
    </w:p>
    <w:p w14:paraId="637AAD4F" w14:textId="77777777" w:rsidR="00E12D09" w:rsidRDefault="007C2B96">
      <w:pPr>
        <w:spacing w:after="0" w:line="240" w:lineRule="auto"/>
      </w:pPr>
      <w:r>
        <w:t>- mag. Karla Pinter, generalna direktorica Direktorata za notranji trg,</w:t>
      </w:r>
    </w:p>
    <w:p w14:paraId="74579260" w14:textId="77777777" w:rsidR="00E12D09" w:rsidRDefault="007C2B96">
      <w:pPr>
        <w:spacing w:after="0" w:line="240" w:lineRule="auto"/>
      </w:pPr>
      <w:r>
        <w:t>- Luka Omerzel, vodja Sektorja za varstvo potrošnikov in konkurence.</w:t>
      </w:r>
    </w:p>
    <w:p w14:paraId="5E97758B" w14:textId="77777777" w:rsidR="00E12D09" w:rsidRDefault="00E12D09">
      <w:pPr>
        <w:spacing w:after="0" w:line="260" w:lineRule="auto"/>
        <w:rPr>
          <w:rFonts w:cs="Arial"/>
        </w:rPr>
      </w:pPr>
    </w:p>
    <w:p w14:paraId="73853B52" w14:textId="77777777" w:rsidR="00E12D09" w:rsidRDefault="007C2B96">
      <w:pPr>
        <w:pStyle w:val="Odebeljeno"/>
        <w:spacing w:line="260" w:lineRule="auto"/>
      </w:pPr>
      <w:r>
        <w:t>6.</w:t>
      </w:r>
      <w:r>
        <w:tab/>
        <w:t>Kratek povzetek gradiva</w:t>
      </w:r>
    </w:p>
    <w:p w14:paraId="5941B338" w14:textId="77777777" w:rsidR="00E12D09" w:rsidRDefault="00E12D09">
      <w:pPr>
        <w:spacing w:after="0" w:line="260" w:lineRule="auto"/>
        <w:rPr>
          <w:rFonts w:cs="Arial"/>
        </w:rPr>
      </w:pPr>
    </w:p>
    <w:p w14:paraId="4885640E" w14:textId="77777777" w:rsidR="00E12D09" w:rsidRDefault="007C2B96">
      <w:pPr>
        <w:spacing w:after="0" w:line="240" w:lineRule="auto"/>
      </w:pPr>
      <w:r>
        <w:t>S predlaganim zakonom Republika Slovenija izpolnjuje dolžnost prenosa Direktive (EU) 2023/2225 Evropskega parlamenta in sveta z dne 18. oktobra 2023 o potrošniških kreditnih pogodbah in razveljavitvi Direktive 2008/48/ES (v nadaljevanju: Direktiva 2023/2225/EU), katere rešitve se v velikem delu usklajujejo z določbami Direktive 2014/17/ЕU Evropskega parlamenta in Sveta z dne 4. februarja 2014 o potrošniških kreditnih pogodbah za stanovanjske nepremičnine in spremembi direktiv 2008/48/ES in 2013/36/EU ter Ur</w:t>
      </w:r>
      <w:r>
        <w:t xml:space="preserve">edbe (EU) št. 1093/2010 (v nadaljevanju: Direktiva 2014/17/EU). Slednja je že bila prenesena v III. poglavje trenutno veljavnega Zakona o potrošniških kreditih (Uradni list RS, št. 77/16, 92/21 – ZBan-3, 12/24 – ZKSNKB in 15/26 – ZBan-4, v nadaljnjem besedilu: ZPotK-2). Predlog zakona vsebuje tudi </w:t>
      </w:r>
      <w:r>
        <w:lastRenderedPageBreak/>
        <w:t>določbe za izvajanje Uredbe (EU) 1093/2010 z dne 24. novembra 2010 o ustanovitvi Evropskega nadzornega organa (Evropski bančni organ) in o spremembi Sklepa št. 716/2009/ES ter razveljavitvi Sklepa Komisije 2009/78</w:t>
      </w:r>
      <w:r>
        <w:t>/ES (UL L št. 331 z dne 15. 12. 2010, str. 12), ki je tudi že bila upoštevana v trenutno veljavnem ZPotK-2 in katere izvajanje se ohranja tudi v predlaganem zakonu.</w:t>
      </w:r>
    </w:p>
    <w:p w14:paraId="405C3877" w14:textId="77777777" w:rsidR="00E12D09" w:rsidRDefault="007C2B96">
      <w:pPr>
        <w:spacing w:after="0" w:line="240" w:lineRule="auto"/>
      </w:pPr>
      <w:r>
        <w:t xml:space="preserve"> </w:t>
      </w:r>
    </w:p>
    <w:p w14:paraId="2CEEFCBB" w14:textId="77777777" w:rsidR="00E12D09" w:rsidRDefault="007C2B96">
      <w:pPr>
        <w:spacing w:after="0" w:line="240" w:lineRule="auto"/>
      </w:pPr>
      <w:r>
        <w:t>Predlog zakona ureja področje potrošniškega kreditiranja in ohranja trenutno ureditev razmejitev pravil glede potrošniških kreditnih pogodb za nepremičnino in ostalih potrošniških kreditnih pogodb. Predlog zakona je razdeljen na več poglavij. Najprej se urejajo splošna pravila, ki veljajo za vse potrošniške kreditne pogodbe. Nato dve ločeni poglavji vsaka zase urejata posebne vidike posameznih vrst kreditnih pogodb, in sicer V. poglavje ureja kreditno pogodbo, VI. poglavje pa kreditno pogodbo za nepremičnin</w:t>
      </w:r>
      <w:r>
        <w:t>e. Na koncu se urejajo postopek odločanja Banke Slovenije v posamičnih zadevah in postopek sodnega varstva, nadzor in upravni ukrepi, izvensodno reševanje potrošniških sporov, kazenske določbe in še prehodne in končne določbe.</w:t>
      </w:r>
    </w:p>
    <w:p w14:paraId="6762610E" w14:textId="77777777" w:rsidR="00E12D09" w:rsidRDefault="007C2B96">
      <w:pPr>
        <w:spacing w:after="0" w:line="240" w:lineRule="auto"/>
      </w:pPr>
      <w:r>
        <w:t xml:space="preserve"> </w:t>
      </w:r>
    </w:p>
    <w:p w14:paraId="44324F18" w14:textId="77777777" w:rsidR="00E12D09" w:rsidRDefault="007C2B96">
      <w:pPr>
        <w:spacing w:after="0" w:line="240" w:lineRule="auto"/>
      </w:pPr>
      <w:r>
        <w:t xml:space="preserve">S prenosom nove potrošniške Direktive 2023/2225/EU se spreminjajo predvsem določbe, ki urejajo druge potrošniške kreditne pogodbe, saj se Direktiva 2014/17/EU, ki ureja potrošniške kreditne pogodbe za nepremičnino, ne spreminja. Slednja je bila nazadnje spremenjena v delu, ki ureja ukrepe </w:t>
      </w:r>
      <w:proofErr w:type="spellStart"/>
      <w:r>
        <w:t>restrukturiranja</w:t>
      </w:r>
      <w:proofErr w:type="spellEnd"/>
      <w:r>
        <w:t>, odstop terjatev, spremembe kreditne obrestne mere in spremembe pogojev kreditne pogodbe. Prej navedene spremembe so bile prenesene v že trenutno veljaven ZPotK-2, in sicer z  Zakonom o kupcih in serviserjih nedonosnih kreditov bank (Uradni list RS, št. 12/24). Slednji je namreč prenašal Direktivo (EU) 2021/2167 Evropskega parlamenta in Sveta z dne 24. novembra 2021 o serviserjih kreditov in kupcih kreditov ter spremembi direktiv 2008/48/ES in 2014/17/EU (UL L št. 438 z dne 8. 12. 2021, str</w:t>
      </w:r>
      <w:r>
        <w:t>. 1), ki je posegla tudi v Direktivo 2008/48/ES in Direktivo 2014/17/EU.</w:t>
      </w:r>
    </w:p>
    <w:p w14:paraId="591132F8" w14:textId="77777777" w:rsidR="00E12D09" w:rsidRDefault="007C2B96">
      <w:pPr>
        <w:spacing w:after="0" w:line="240" w:lineRule="auto"/>
      </w:pPr>
      <w:r>
        <w:t xml:space="preserve"> </w:t>
      </w:r>
    </w:p>
    <w:p w14:paraId="03DD397A" w14:textId="77777777" w:rsidR="00E12D09" w:rsidRDefault="007C2B96">
      <w:pPr>
        <w:spacing w:after="0" w:line="240" w:lineRule="auto"/>
      </w:pPr>
      <w:r>
        <w:t>Ključni cilji, ki jih zasleduje predlog zakona, se v primerjavi z veljavnim zakonom ne spreminjajo, temveč se samo nadgrajujejo, in sicer da se s pomočjo ukrepov za preprečevanje potrošnikove izpostavljenosti tveganjem v vseh fazah kreditnega razmerja zagotovi visoka in primerljiva raven varovanja ekonomskih in pravnih interesov potrošnikov na notranjem trgu. Tako je treba po eni strani zagotoviti odgovorno dajanje kreditov s pomočjo pravočasnega informiranja potrošnika o značilnostih kredita in njegovih fi</w:t>
      </w:r>
      <w:r>
        <w:t>nančnih in pravnih posledicah ter s pomočjo skrbne predhodne ocene kreditne sposobnosti potrošnika in po drugi strani zagotoviti pomoč potrošnikom v primerih, ko nastopijo težave z izpolnjevanjem finančnih obveznosti iz kreditne pogodbe. Cilj je tudi ureditev dovoljenj in zagotavljanje nadzora nad dajalci kreditov in kreditnimi posredniki in s tem zagotovitev preglednosti in stabilnosti kreditnih trgov.</w:t>
      </w:r>
    </w:p>
    <w:p w14:paraId="58F2A794" w14:textId="77777777" w:rsidR="00E12D09" w:rsidRDefault="007C2B96">
      <w:pPr>
        <w:spacing w:after="0" w:line="240" w:lineRule="auto"/>
      </w:pPr>
      <w:r>
        <w:t xml:space="preserve"> </w:t>
      </w:r>
    </w:p>
    <w:p w14:paraId="7013C3B0" w14:textId="77777777" w:rsidR="00E12D09" w:rsidRDefault="007C2B96">
      <w:pPr>
        <w:spacing w:after="0" w:line="240" w:lineRule="auto"/>
      </w:pPr>
      <w:r>
        <w:t>Ključni cilji, ki jih zasleduje predlog zakona, se zlasti nanašajo na:</w:t>
      </w:r>
    </w:p>
    <w:p w14:paraId="4147187F" w14:textId="77777777" w:rsidR="00E12D09" w:rsidRDefault="007C2B96">
      <w:pPr>
        <w:spacing w:after="0" w:line="240" w:lineRule="auto"/>
        <w:ind w:left="454"/>
      </w:pPr>
      <w:r>
        <w:t>- prilagoditev sklepanja kreditnih pogodb digitalni dobi (prepoved pred-označenih okenc (</w:t>
      </w:r>
      <w:proofErr w:type="spellStart"/>
      <w:r>
        <w:t>pre-ticked</w:t>
      </w:r>
      <w:proofErr w:type="spellEnd"/>
      <w:r>
        <w:t xml:space="preserve"> </w:t>
      </w:r>
      <w:proofErr w:type="spellStart"/>
      <w:r>
        <w:t>boxes</w:t>
      </w:r>
      <w:proofErr w:type="spellEnd"/>
      <w:r>
        <w:t>), seznanitev potrošnika o prilagojeni ponudbi na podlagi avtomatizirane obdelave podatkov),</w:t>
      </w:r>
    </w:p>
    <w:p w14:paraId="5F8386CB" w14:textId="77777777" w:rsidR="00E12D09" w:rsidRDefault="007C2B96">
      <w:pPr>
        <w:spacing w:after="0" w:line="240" w:lineRule="auto"/>
        <w:ind w:left="454"/>
      </w:pPr>
      <w:r>
        <w:t>- zagotovitev odgovornejšega ponujanja in sklepanja kreditnih pogodb zlasti pri spletnem sklepanju (vključitev ponudnikov novih finančnih produktov kot npr. shem »kupi sedaj, plačaj pozneje« (</w:t>
      </w:r>
      <w:proofErr w:type="spellStart"/>
      <w:r>
        <w:t>buy</w:t>
      </w:r>
      <w:proofErr w:type="spellEnd"/>
      <w:r>
        <w:t xml:space="preserve"> </w:t>
      </w:r>
      <w:proofErr w:type="spellStart"/>
      <w:r>
        <w:t>now</w:t>
      </w:r>
      <w:proofErr w:type="spellEnd"/>
      <w:r>
        <w:t xml:space="preserve"> </w:t>
      </w:r>
      <w:proofErr w:type="spellStart"/>
      <w:r>
        <w:t>pay</w:t>
      </w:r>
      <w:proofErr w:type="spellEnd"/>
      <w:r>
        <w:t xml:space="preserve"> </w:t>
      </w:r>
      <w:proofErr w:type="spellStart"/>
      <w:r>
        <w:t>later</w:t>
      </w:r>
      <w:proofErr w:type="spellEnd"/>
      <w:r>
        <w:t>),</w:t>
      </w:r>
    </w:p>
    <w:p w14:paraId="53D6FE99" w14:textId="77777777" w:rsidR="00E12D09" w:rsidRDefault="007C2B96">
      <w:pPr>
        <w:spacing w:after="0" w:line="240" w:lineRule="auto"/>
        <w:ind w:left="454"/>
      </w:pPr>
      <w:r>
        <w:t>- zagotovitev preglednejših, jasnejših in razumljivejših informacij potrošnikom pred sklenitvijo kreditne pogodbe (nov obrazec za predhodne informacije »SECCO«, ki na prvi strani vsebuje povzetek informacij, informacije je potrebno predložiti vsaj 1 dan pred sklenitvijo kreditne pogodbe),</w:t>
      </w:r>
    </w:p>
    <w:p w14:paraId="79F22026" w14:textId="77777777" w:rsidR="00E12D09" w:rsidRDefault="007C2B96">
      <w:pPr>
        <w:spacing w:after="0" w:line="240" w:lineRule="auto"/>
        <w:ind w:left="454"/>
      </w:pPr>
      <w:r>
        <w:t>- uvedbo nekaterih preventivnih mehanizmov, ki preprečujejo dodatno zadolževanje potrošnikov (potrošniško svetovanje v primeru zadolženosti, svetovalne storitve, prepoved nenaročene prodaje kreditov, zagotovitev ukrepov strukturiranja v primeru zamud s plačili, omejitev višine skupnih stroškov kredita, efektivne obrestne mere ali obrestne mere),</w:t>
      </w:r>
    </w:p>
    <w:p w14:paraId="58C85993" w14:textId="77777777" w:rsidR="00E12D09" w:rsidRDefault="007C2B96">
      <w:pPr>
        <w:spacing w:after="0" w:line="240" w:lineRule="auto"/>
        <w:ind w:left="454"/>
      </w:pPr>
      <w:r>
        <w:t>- prepoved določenih zavajajočih oglaševalskih praks,</w:t>
      </w:r>
    </w:p>
    <w:p w14:paraId="19213B57" w14:textId="77777777" w:rsidR="00E12D09" w:rsidRDefault="007C2B96">
      <w:pPr>
        <w:spacing w:after="0" w:line="240" w:lineRule="auto"/>
        <w:ind w:left="454"/>
      </w:pPr>
      <w:r>
        <w:t>- uvedbo nove javne službe za svetovanje potrošnikom o odplačevanju dolgov, ki bo pomagala potrošnikom v primeru težav z odplačevanjem finančnih obveznosti iz kreditne pogodbe.</w:t>
      </w:r>
    </w:p>
    <w:p w14:paraId="2AEE3167" w14:textId="77777777" w:rsidR="00E12D09" w:rsidRDefault="007C2B96">
      <w:pPr>
        <w:spacing w:after="0" w:line="240" w:lineRule="auto"/>
      </w:pPr>
      <w:r>
        <w:t xml:space="preserve">Države članice so morale Direktivo 2023/2225/EU prenesti s svojimi </w:t>
      </w:r>
      <w:proofErr w:type="spellStart"/>
      <w:r>
        <w:t>notranjepravnimi</w:t>
      </w:r>
      <w:proofErr w:type="spellEnd"/>
      <w:r>
        <w:t xml:space="preserve"> predpisi do 20. novembra 2025, vendar se določbe omenjene direktive in s tem tudi predloga zakona začnejo uporabljati šele 20. novembra 2026.</w:t>
      </w:r>
    </w:p>
    <w:p w14:paraId="0EEA0A1F" w14:textId="77777777" w:rsidR="00E12D09" w:rsidRDefault="007C2B96">
      <w:pPr>
        <w:spacing w:after="0" w:line="240" w:lineRule="auto"/>
      </w:pPr>
      <w:r>
        <w:lastRenderedPageBreak/>
        <w:t xml:space="preserve"> </w:t>
      </w:r>
    </w:p>
    <w:p w14:paraId="43930899" w14:textId="77777777" w:rsidR="00E12D09" w:rsidRDefault="007C2B96">
      <w:pPr>
        <w:spacing w:after="0" w:line="240" w:lineRule="auto"/>
      </w:pPr>
      <w:r>
        <w:t xml:space="preserve">Zaradi reorganizacije Vlade RS je bila odprta nova EVA številka. </w:t>
      </w:r>
    </w:p>
    <w:p w14:paraId="7ABDBE67" w14:textId="77777777" w:rsidR="00E12D09" w:rsidRDefault="007C2B96">
      <w:pPr>
        <w:spacing w:after="0" w:line="240" w:lineRule="auto"/>
      </w:pPr>
      <w:r>
        <w:t>Vse predhodne faze v postopku priprave zakona so dostopne v IPP št. 007-37/2025 pod številko EVA 2024-2180-0035.</w:t>
      </w:r>
    </w:p>
    <w:p w14:paraId="5C3E7A0A" w14:textId="77777777" w:rsidR="00E12D09" w:rsidRDefault="00E12D09">
      <w:pPr>
        <w:spacing w:after="0" w:line="260" w:lineRule="auto"/>
        <w:rPr>
          <w:rFonts w:cs="Arial"/>
        </w:rPr>
      </w:pPr>
    </w:p>
    <w:p w14:paraId="63DCBEF4" w14:textId="77777777" w:rsidR="00E12D09" w:rsidRDefault="007C2B96">
      <w:pPr>
        <w:pStyle w:val="Odebeljeno"/>
        <w:spacing w:line="260" w:lineRule="auto"/>
      </w:pPr>
      <w:r>
        <w:t>7.</w:t>
      </w:r>
      <w:r>
        <w:tab/>
        <w:t>Presoja posledic za</w:t>
      </w:r>
    </w:p>
    <w:p w14:paraId="26967102" w14:textId="77777777" w:rsidR="00E12D09" w:rsidRDefault="00E12D0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E12D09" w14:paraId="2BAD83B3" w14:textId="77777777">
        <w:tc>
          <w:tcPr>
            <w:tcW w:w="1276" w:type="dxa"/>
          </w:tcPr>
          <w:p w14:paraId="747A0F73" w14:textId="77777777" w:rsidR="00E12D09" w:rsidRDefault="007C2B96">
            <w:pPr>
              <w:spacing w:after="0" w:line="260" w:lineRule="exact"/>
              <w:ind w:left="360"/>
            </w:pPr>
            <w:r>
              <w:rPr>
                <w:iCs/>
              </w:rPr>
              <w:t>a)</w:t>
            </w:r>
          </w:p>
        </w:tc>
        <w:tc>
          <w:tcPr>
            <w:tcW w:w="4961" w:type="dxa"/>
          </w:tcPr>
          <w:p w14:paraId="09AF91B0" w14:textId="77777777" w:rsidR="00E12D09" w:rsidRDefault="007C2B96">
            <w:pPr>
              <w:spacing w:after="0" w:line="260" w:lineRule="exact"/>
            </w:pPr>
            <w:r>
              <w:t>javnofinančna sredstva nad 40.000 EUR v tekočem in naslednjih treh letih,</w:t>
            </w:r>
          </w:p>
        </w:tc>
        <w:tc>
          <w:tcPr>
            <w:tcW w:w="2268" w:type="dxa"/>
          </w:tcPr>
          <w:p w14:paraId="2F74B76C" w14:textId="77777777" w:rsidR="00E12D09" w:rsidRDefault="007C2B96">
            <w:pPr>
              <w:spacing w:after="0" w:line="260" w:lineRule="exact"/>
              <w:jc w:val="center"/>
              <w:rPr>
                <w:iCs/>
              </w:rPr>
            </w:pPr>
            <w:r>
              <w:t>da</w:t>
            </w:r>
          </w:p>
        </w:tc>
      </w:tr>
      <w:tr w:rsidR="00E12D09" w14:paraId="4BDC9270" w14:textId="77777777">
        <w:tc>
          <w:tcPr>
            <w:tcW w:w="1276" w:type="dxa"/>
          </w:tcPr>
          <w:p w14:paraId="3AA23F39" w14:textId="77777777" w:rsidR="00E12D09" w:rsidRDefault="007C2B96">
            <w:pPr>
              <w:spacing w:after="0" w:line="260" w:lineRule="exact"/>
              <w:ind w:left="360"/>
              <w:rPr>
                <w:iCs/>
              </w:rPr>
            </w:pPr>
            <w:r>
              <w:rPr>
                <w:iCs/>
              </w:rPr>
              <w:t>b)</w:t>
            </w:r>
          </w:p>
        </w:tc>
        <w:tc>
          <w:tcPr>
            <w:tcW w:w="4961" w:type="dxa"/>
          </w:tcPr>
          <w:p w14:paraId="7D603556" w14:textId="77777777" w:rsidR="00E12D09" w:rsidRDefault="007C2B96">
            <w:pPr>
              <w:spacing w:after="0" w:line="260" w:lineRule="exact"/>
              <w:rPr>
                <w:iCs/>
              </w:rPr>
            </w:pPr>
            <w:r>
              <w:rPr>
                <w:bCs/>
              </w:rPr>
              <w:t>usklajenost pravnega reda Republike Slovenije s pravnim redom Evropske unije,</w:t>
            </w:r>
          </w:p>
        </w:tc>
        <w:tc>
          <w:tcPr>
            <w:tcW w:w="2268" w:type="dxa"/>
          </w:tcPr>
          <w:p w14:paraId="6EEB16F4" w14:textId="77777777" w:rsidR="00E12D09" w:rsidRDefault="007C2B96">
            <w:pPr>
              <w:spacing w:after="0" w:line="260" w:lineRule="exact"/>
              <w:jc w:val="center"/>
              <w:rPr>
                <w:iCs/>
              </w:rPr>
            </w:pPr>
            <w:r>
              <w:t>da</w:t>
            </w:r>
          </w:p>
        </w:tc>
      </w:tr>
      <w:tr w:rsidR="00E12D09" w14:paraId="155286F6" w14:textId="77777777">
        <w:tc>
          <w:tcPr>
            <w:tcW w:w="1276" w:type="dxa"/>
          </w:tcPr>
          <w:p w14:paraId="67EAC001" w14:textId="77777777" w:rsidR="00E12D09" w:rsidRDefault="007C2B96">
            <w:pPr>
              <w:spacing w:after="0" w:line="260" w:lineRule="exact"/>
              <w:ind w:left="360"/>
              <w:rPr>
                <w:iCs/>
              </w:rPr>
            </w:pPr>
            <w:r>
              <w:rPr>
                <w:iCs/>
              </w:rPr>
              <w:t>c)</w:t>
            </w:r>
          </w:p>
        </w:tc>
        <w:tc>
          <w:tcPr>
            <w:tcW w:w="4961" w:type="dxa"/>
          </w:tcPr>
          <w:p w14:paraId="33D4E717" w14:textId="77777777" w:rsidR="00E12D09" w:rsidRDefault="007C2B96">
            <w:pPr>
              <w:spacing w:after="0" w:line="260" w:lineRule="exact"/>
              <w:rPr>
                <w:iCs/>
              </w:rPr>
            </w:pPr>
            <w:r>
              <w:t>administrativne posledice,</w:t>
            </w:r>
          </w:p>
        </w:tc>
        <w:tc>
          <w:tcPr>
            <w:tcW w:w="2268" w:type="dxa"/>
          </w:tcPr>
          <w:p w14:paraId="09B23972" w14:textId="77777777" w:rsidR="00E12D09" w:rsidRDefault="007C2B96">
            <w:pPr>
              <w:spacing w:after="0" w:line="260" w:lineRule="exact"/>
              <w:jc w:val="center"/>
            </w:pPr>
            <w:r>
              <w:t>ne</w:t>
            </w:r>
          </w:p>
        </w:tc>
      </w:tr>
      <w:tr w:rsidR="00E12D09" w14:paraId="69D99D8F" w14:textId="77777777">
        <w:tc>
          <w:tcPr>
            <w:tcW w:w="1276" w:type="dxa"/>
          </w:tcPr>
          <w:p w14:paraId="1A1035DB" w14:textId="77777777" w:rsidR="00E12D09" w:rsidRDefault="007C2B96">
            <w:pPr>
              <w:spacing w:after="0" w:line="260" w:lineRule="exact"/>
              <w:ind w:left="360"/>
              <w:rPr>
                <w:iCs/>
              </w:rPr>
            </w:pPr>
            <w:r>
              <w:rPr>
                <w:iCs/>
              </w:rPr>
              <w:t>č)</w:t>
            </w:r>
          </w:p>
        </w:tc>
        <w:tc>
          <w:tcPr>
            <w:tcW w:w="4961" w:type="dxa"/>
          </w:tcPr>
          <w:p w14:paraId="7AEEC5A8" w14:textId="77777777" w:rsidR="00E12D09" w:rsidRDefault="007C2B96">
            <w:pPr>
              <w:spacing w:after="0" w:line="260" w:lineRule="exact"/>
              <w:rPr>
                <w:bCs/>
              </w:rPr>
            </w:pPr>
            <w:r>
              <w:t>gospodarstvo, zlasti</w:t>
            </w:r>
            <w:r>
              <w:rPr>
                <w:bCs/>
              </w:rPr>
              <w:t xml:space="preserve"> mala in srednja podjetja ter konkurenčnost podjetij,</w:t>
            </w:r>
          </w:p>
        </w:tc>
        <w:tc>
          <w:tcPr>
            <w:tcW w:w="2268" w:type="dxa"/>
          </w:tcPr>
          <w:p w14:paraId="3521B997" w14:textId="77777777" w:rsidR="00E12D09" w:rsidRDefault="007C2B96">
            <w:pPr>
              <w:spacing w:after="0" w:line="260" w:lineRule="exact"/>
              <w:jc w:val="center"/>
              <w:rPr>
                <w:iCs/>
              </w:rPr>
            </w:pPr>
            <w:r>
              <w:t>ne</w:t>
            </w:r>
          </w:p>
        </w:tc>
      </w:tr>
      <w:tr w:rsidR="00E12D09" w14:paraId="5BF1C5DF" w14:textId="77777777">
        <w:tc>
          <w:tcPr>
            <w:tcW w:w="1276" w:type="dxa"/>
          </w:tcPr>
          <w:p w14:paraId="5C7E70A2" w14:textId="77777777" w:rsidR="00E12D09" w:rsidRDefault="007C2B96">
            <w:pPr>
              <w:spacing w:after="0" w:line="260" w:lineRule="exact"/>
              <w:ind w:left="360"/>
              <w:rPr>
                <w:iCs/>
              </w:rPr>
            </w:pPr>
            <w:r>
              <w:rPr>
                <w:iCs/>
              </w:rPr>
              <w:t>d)</w:t>
            </w:r>
          </w:p>
        </w:tc>
        <w:tc>
          <w:tcPr>
            <w:tcW w:w="4961" w:type="dxa"/>
          </w:tcPr>
          <w:p w14:paraId="79B3D017" w14:textId="77777777" w:rsidR="00E12D09" w:rsidRDefault="007C2B96">
            <w:pPr>
              <w:spacing w:after="0" w:line="260" w:lineRule="exact"/>
              <w:rPr>
                <w:bCs/>
              </w:rPr>
            </w:pPr>
            <w:r>
              <w:rPr>
                <w:bCs/>
              </w:rPr>
              <w:t>okolje, vključno s prostorskimi in varstvenimi vidiki,</w:t>
            </w:r>
          </w:p>
        </w:tc>
        <w:tc>
          <w:tcPr>
            <w:tcW w:w="2268" w:type="dxa"/>
          </w:tcPr>
          <w:p w14:paraId="0242E903" w14:textId="77777777" w:rsidR="00E12D09" w:rsidRDefault="007C2B96">
            <w:pPr>
              <w:spacing w:after="0" w:line="260" w:lineRule="exact"/>
              <w:jc w:val="center"/>
              <w:rPr>
                <w:iCs/>
              </w:rPr>
            </w:pPr>
            <w:r>
              <w:t>ne</w:t>
            </w:r>
          </w:p>
        </w:tc>
      </w:tr>
      <w:tr w:rsidR="00E12D09" w14:paraId="12F3E379" w14:textId="77777777">
        <w:tc>
          <w:tcPr>
            <w:tcW w:w="1276" w:type="dxa"/>
          </w:tcPr>
          <w:p w14:paraId="6540D52D" w14:textId="77777777" w:rsidR="00E12D09" w:rsidRDefault="007C2B96">
            <w:pPr>
              <w:spacing w:after="0" w:line="260" w:lineRule="exact"/>
              <w:ind w:left="360"/>
              <w:rPr>
                <w:iCs/>
              </w:rPr>
            </w:pPr>
            <w:r>
              <w:rPr>
                <w:iCs/>
              </w:rPr>
              <w:t>e)</w:t>
            </w:r>
          </w:p>
        </w:tc>
        <w:tc>
          <w:tcPr>
            <w:tcW w:w="4961" w:type="dxa"/>
          </w:tcPr>
          <w:p w14:paraId="033F160A" w14:textId="77777777" w:rsidR="00E12D09" w:rsidRDefault="007C2B96">
            <w:pPr>
              <w:spacing w:after="0" w:line="260" w:lineRule="exact"/>
              <w:rPr>
                <w:bCs/>
              </w:rPr>
            </w:pPr>
            <w:r>
              <w:rPr>
                <w:bCs/>
              </w:rPr>
              <w:t>socialno področje,</w:t>
            </w:r>
          </w:p>
        </w:tc>
        <w:tc>
          <w:tcPr>
            <w:tcW w:w="2268" w:type="dxa"/>
          </w:tcPr>
          <w:p w14:paraId="263D2652" w14:textId="77777777" w:rsidR="00E12D09" w:rsidRDefault="007C2B96">
            <w:pPr>
              <w:spacing w:after="0" w:line="260" w:lineRule="exact"/>
              <w:jc w:val="center"/>
              <w:rPr>
                <w:iCs/>
              </w:rPr>
            </w:pPr>
            <w:r w:rsidRPr="0096422C">
              <w:t>ne</w:t>
            </w:r>
          </w:p>
        </w:tc>
      </w:tr>
      <w:tr w:rsidR="00E12D09" w14:paraId="6C1987A5" w14:textId="77777777">
        <w:tc>
          <w:tcPr>
            <w:tcW w:w="1276" w:type="dxa"/>
          </w:tcPr>
          <w:p w14:paraId="316A4E9B" w14:textId="77777777" w:rsidR="00E12D09" w:rsidRDefault="007C2B96">
            <w:pPr>
              <w:spacing w:after="0" w:line="260" w:lineRule="exact"/>
              <w:ind w:left="360"/>
              <w:rPr>
                <w:iCs/>
              </w:rPr>
            </w:pPr>
            <w:r>
              <w:rPr>
                <w:iCs/>
              </w:rPr>
              <w:t>f)</w:t>
            </w:r>
          </w:p>
        </w:tc>
        <w:tc>
          <w:tcPr>
            <w:tcW w:w="4961" w:type="dxa"/>
          </w:tcPr>
          <w:p w14:paraId="56566C3F" w14:textId="77777777" w:rsidR="00E12D09" w:rsidRDefault="007C2B96">
            <w:pPr>
              <w:spacing w:after="0" w:line="260" w:lineRule="exact"/>
              <w:rPr>
                <w:bCs/>
              </w:rPr>
            </w:pPr>
            <w:r>
              <w:rPr>
                <w:bCs/>
              </w:rPr>
              <w:t>dokumente razvojnega načrtovanja.</w:t>
            </w:r>
          </w:p>
        </w:tc>
        <w:tc>
          <w:tcPr>
            <w:tcW w:w="2268" w:type="dxa"/>
          </w:tcPr>
          <w:p w14:paraId="4C8381DB" w14:textId="2D19E6BF" w:rsidR="00E12D09" w:rsidRDefault="00AE6DBA">
            <w:pPr>
              <w:spacing w:after="0" w:line="260" w:lineRule="exact"/>
              <w:jc w:val="center"/>
              <w:rPr>
                <w:iCs/>
              </w:rPr>
            </w:pPr>
            <w:r>
              <w:t>ne</w:t>
            </w:r>
          </w:p>
        </w:tc>
      </w:tr>
    </w:tbl>
    <w:p w14:paraId="2A75C405" w14:textId="77777777" w:rsidR="00E12D09" w:rsidRDefault="00E12D09">
      <w:pPr>
        <w:spacing w:after="0" w:line="260" w:lineRule="auto"/>
        <w:rPr>
          <w:rFonts w:cs="Arial"/>
        </w:rPr>
      </w:pPr>
    </w:p>
    <w:p w14:paraId="02EDD00F" w14:textId="77777777" w:rsidR="00E12D09" w:rsidRDefault="007C2B96">
      <w:pPr>
        <w:pStyle w:val="Odebeljeno"/>
        <w:spacing w:line="260" w:lineRule="auto"/>
      </w:pPr>
      <w:r>
        <w:t>8.</w:t>
      </w:r>
      <w:r>
        <w:tab/>
        <w:t>Predstavitev ocene finančnih posledic</w:t>
      </w:r>
    </w:p>
    <w:p w14:paraId="78537390" w14:textId="77777777" w:rsidR="00E12D09" w:rsidRDefault="00E12D09">
      <w:pPr>
        <w:spacing w:after="0" w:line="260" w:lineRule="auto"/>
        <w:rPr>
          <w:rFonts w:cs="Arial"/>
        </w:rPr>
      </w:pPr>
    </w:p>
    <w:p w14:paraId="34854A49" w14:textId="77777777" w:rsidR="00E12D09" w:rsidRDefault="00E12D09">
      <w:pPr>
        <w:spacing w:after="0" w:line="260" w:lineRule="auto"/>
        <w:rPr>
          <w:rFonts w:cs="Arial"/>
        </w:rPr>
      </w:pPr>
    </w:p>
    <w:p w14:paraId="787F9D5F" w14:textId="77777777" w:rsidR="00E12D09" w:rsidRDefault="007C2B96">
      <w:pPr>
        <w:pStyle w:val="Odebeljeno"/>
        <w:spacing w:line="260" w:lineRule="auto"/>
      </w:pPr>
      <w:r>
        <w:t>I.</w:t>
      </w:r>
      <w:r>
        <w:tab/>
        <w:t>Ocena finančnih posledic, ki niso načrtovane v sprejetem proračunu</w:t>
      </w:r>
    </w:p>
    <w:p w14:paraId="52C530F5" w14:textId="77777777" w:rsidR="00E12D09" w:rsidRDefault="00E12D0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E12D09" w14:paraId="7A9771C3" w14:textId="77777777">
        <w:tc>
          <w:tcPr>
            <w:tcW w:w="2270" w:type="dxa"/>
            <w:vAlign w:val="center"/>
          </w:tcPr>
          <w:p w14:paraId="71F4131F" w14:textId="77777777" w:rsidR="00E12D09" w:rsidRDefault="007C2B96">
            <w:pPr>
              <w:pStyle w:val="Odebeljeno"/>
              <w:spacing w:line="260" w:lineRule="exact"/>
              <w:ind w:left="360"/>
            </w:pPr>
            <w:r>
              <w:rPr>
                <w:iCs/>
              </w:rPr>
              <w:t>Predvideno povečanje (+) ali zmanjšanje (-)</w:t>
            </w:r>
          </w:p>
        </w:tc>
        <w:tc>
          <w:tcPr>
            <w:tcW w:w="1247" w:type="dxa"/>
            <w:vAlign w:val="center"/>
          </w:tcPr>
          <w:p w14:paraId="3B8E9096" w14:textId="77777777" w:rsidR="00E12D09" w:rsidRDefault="007C2B96">
            <w:pPr>
              <w:pStyle w:val="Odebeljeno"/>
              <w:spacing w:line="260" w:lineRule="exact"/>
              <w:jc w:val="center"/>
            </w:pPr>
            <w:r>
              <w:t>Tekoče leto (t)</w:t>
            </w:r>
          </w:p>
        </w:tc>
        <w:tc>
          <w:tcPr>
            <w:tcW w:w="1247" w:type="dxa"/>
            <w:vAlign w:val="center"/>
          </w:tcPr>
          <w:p w14:paraId="674D9BF0" w14:textId="77777777" w:rsidR="00E12D09" w:rsidRDefault="007C2B96">
            <w:pPr>
              <w:pStyle w:val="Odebeljeno"/>
              <w:spacing w:line="260" w:lineRule="exact"/>
              <w:jc w:val="center"/>
            </w:pPr>
            <w:r>
              <w:t>t + 1</w:t>
            </w:r>
          </w:p>
        </w:tc>
        <w:tc>
          <w:tcPr>
            <w:tcW w:w="1247" w:type="dxa"/>
            <w:vAlign w:val="center"/>
          </w:tcPr>
          <w:p w14:paraId="27643109" w14:textId="77777777" w:rsidR="00E12D09" w:rsidRDefault="007C2B96">
            <w:pPr>
              <w:pStyle w:val="Odebeljeno"/>
              <w:spacing w:line="260" w:lineRule="exact"/>
              <w:jc w:val="center"/>
            </w:pPr>
            <w:r>
              <w:t>t + 2</w:t>
            </w:r>
          </w:p>
        </w:tc>
        <w:tc>
          <w:tcPr>
            <w:tcW w:w="1247" w:type="dxa"/>
            <w:vAlign w:val="center"/>
          </w:tcPr>
          <w:p w14:paraId="49BA00DC" w14:textId="77777777" w:rsidR="00E12D09" w:rsidRDefault="007C2B96">
            <w:pPr>
              <w:pStyle w:val="Odebeljeno"/>
              <w:spacing w:line="260" w:lineRule="exact"/>
              <w:jc w:val="center"/>
            </w:pPr>
            <w:r>
              <w:t>t + 3</w:t>
            </w:r>
          </w:p>
        </w:tc>
        <w:tc>
          <w:tcPr>
            <w:tcW w:w="1247" w:type="dxa"/>
            <w:vAlign w:val="center"/>
          </w:tcPr>
          <w:p w14:paraId="7FBFC28C" w14:textId="77777777" w:rsidR="00E12D09" w:rsidRDefault="007C2B96">
            <w:pPr>
              <w:pStyle w:val="Odebeljeno"/>
              <w:spacing w:line="260" w:lineRule="exact"/>
              <w:jc w:val="center"/>
            </w:pPr>
            <w:r>
              <w:t>Skupaj (v EUR)</w:t>
            </w:r>
          </w:p>
        </w:tc>
      </w:tr>
      <w:tr w:rsidR="00E12D09" w14:paraId="1A46022A" w14:textId="77777777">
        <w:tc>
          <w:tcPr>
            <w:tcW w:w="0" w:type="dxa"/>
            <w:vAlign w:val="center"/>
          </w:tcPr>
          <w:p w14:paraId="1EF43E41" w14:textId="77777777" w:rsidR="00E12D09" w:rsidRDefault="007C2B96">
            <w:pPr>
              <w:spacing w:after="0" w:line="260" w:lineRule="exact"/>
              <w:jc w:val="center"/>
            </w:pPr>
            <w:r>
              <w:t>prihodkov državnega proračuna</w:t>
            </w:r>
          </w:p>
        </w:tc>
        <w:tc>
          <w:tcPr>
            <w:tcW w:w="0" w:type="dxa"/>
            <w:vAlign w:val="center"/>
          </w:tcPr>
          <w:p w14:paraId="1B04F332" w14:textId="77777777" w:rsidR="00E12D09" w:rsidRDefault="007C2B96">
            <w:pPr>
              <w:spacing w:after="0" w:line="260" w:lineRule="exact"/>
              <w:jc w:val="center"/>
            </w:pPr>
            <w:r>
              <w:t>0,00</w:t>
            </w:r>
          </w:p>
        </w:tc>
        <w:tc>
          <w:tcPr>
            <w:tcW w:w="0" w:type="dxa"/>
            <w:vAlign w:val="center"/>
          </w:tcPr>
          <w:p w14:paraId="27F285C1" w14:textId="77777777" w:rsidR="00E12D09" w:rsidRDefault="007C2B96">
            <w:pPr>
              <w:spacing w:after="0" w:line="260" w:lineRule="exact"/>
              <w:jc w:val="center"/>
            </w:pPr>
            <w:r>
              <w:t>0,00</w:t>
            </w:r>
          </w:p>
        </w:tc>
        <w:tc>
          <w:tcPr>
            <w:tcW w:w="0" w:type="dxa"/>
            <w:vAlign w:val="center"/>
          </w:tcPr>
          <w:p w14:paraId="1E02069F" w14:textId="77777777" w:rsidR="00E12D09" w:rsidRDefault="007C2B96">
            <w:pPr>
              <w:spacing w:after="0" w:line="260" w:lineRule="exact"/>
              <w:jc w:val="center"/>
            </w:pPr>
            <w:r>
              <w:t>0,00</w:t>
            </w:r>
          </w:p>
        </w:tc>
        <w:tc>
          <w:tcPr>
            <w:tcW w:w="0" w:type="dxa"/>
            <w:vAlign w:val="center"/>
          </w:tcPr>
          <w:p w14:paraId="4EC4BC81" w14:textId="77777777" w:rsidR="00E12D09" w:rsidRDefault="007C2B96">
            <w:pPr>
              <w:spacing w:after="0" w:line="260" w:lineRule="exact"/>
              <w:jc w:val="center"/>
            </w:pPr>
            <w:r>
              <w:t>0,00</w:t>
            </w:r>
          </w:p>
        </w:tc>
        <w:tc>
          <w:tcPr>
            <w:tcW w:w="0" w:type="dxa"/>
            <w:vAlign w:val="center"/>
          </w:tcPr>
          <w:p w14:paraId="6C808A49" w14:textId="77777777" w:rsidR="00E12D09" w:rsidRDefault="007C2B96">
            <w:pPr>
              <w:spacing w:after="0" w:line="260" w:lineRule="exact"/>
              <w:jc w:val="center"/>
            </w:pPr>
            <w:r>
              <w:t>0,00</w:t>
            </w:r>
          </w:p>
        </w:tc>
      </w:tr>
      <w:tr w:rsidR="00E12D09" w14:paraId="489805E2" w14:textId="77777777">
        <w:tc>
          <w:tcPr>
            <w:tcW w:w="0" w:type="dxa"/>
            <w:vAlign w:val="center"/>
          </w:tcPr>
          <w:p w14:paraId="0ACDD19D" w14:textId="77777777" w:rsidR="00E12D09" w:rsidRDefault="007C2B96">
            <w:pPr>
              <w:spacing w:after="0" w:line="260" w:lineRule="exact"/>
              <w:jc w:val="center"/>
            </w:pPr>
            <w:r>
              <w:t>prihodkov občinskih proračunov</w:t>
            </w:r>
          </w:p>
        </w:tc>
        <w:tc>
          <w:tcPr>
            <w:tcW w:w="0" w:type="dxa"/>
            <w:vAlign w:val="center"/>
          </w:tcPr>
          <w:p w14:paraId="14EF2B09" w14:textId="77777777" w:rsidR="00E12D09" w:rsidRDefault="007C2B96">
            <w:pPr>
              <w:spacing w:after="0" w:line="260" w:lineRule="exact"/>
              <w:jc w:val="center"/>
            </w:pPr>
            <w:r>
              <w:t>0,00</w:t>
            </w:r>
          </w:p>
        </w:tc>
        <w:tc>
          <w:tcPr>
            <w:tcW w:w="0" w:type="dxa"/>
            <w:vAlign w:val="center"/>
          </w:tcPr>
          <w:p w14:paraId="3652B82F" w14:textId="77777777" w:rsidR="00E12D09" w:rsidRDefault="007C2B96">
            <w:pPr>
              <w:spacing w:after="0" w:line="260" w:lineRule="exact"/>
              <w:jc w:val="center"/>
            </w:pPr>
            <w:r>
              <w:t>0,00</w:t>
            </w:r>
          </w:p>
        </w:tc>
        <w:tc>
          <w:tcPr>
            <w:tcW w:w="0" w:type="dxa"/>
            <w:vAlign w:val="center"/>
          </w:tcPr>
          <w:p w14:paraId="1E70BA98" w14:textId="77777777" w:rsidR="00E12D09" w:rsidRDefault="007C2B96">
            <w:pPr>
              <w:spacing w:after="0" w:line="260" w:lineRule="exact"/>
              <w:jc w:val="center"/>
            </w:pPr>
            <w:r>
              <w:t>0,00</w:t>
            </w:r>
          </w:p>
        </w:tc>
        <w:tc>
          <w:tcPr>
            <w:tcW w:w="0" w:type="dxa"/>
            <w:vAlign w:val="center"/>
          </w:tcPr>
          <w:p w14:paraId="65B312B0" w14:textId="77777777" w:rsidR="00E12D09" w:rsidRDefault="007C2B96">
            <w:pPr>
              <w:spacing w:after="0" w:line="260" w:lineRule="exact"/>
              <w:jc w:val="center"/>
            </w:pPr>
            <w:r>
              <w:t>0,00</w:t>
            </w:r>
          </w:p>
        </w:tc>
        <w:tc>
          <w:tcPr>
            <w:tcW w:w="0" w:type="dxa"/>
            <w:vAlign w:val="center"/>
          </w:tcPr>
          <w:p w14:paraId="21E0CFFE" w14:textId="77777777" w:rsidR="00E12D09" w:rsidRDefault="007C2B96">
            <w:pPr>
              <w:spacing w:after="0" w:line="260" w:lineRule="exact"/>
              <w:jc w:val="center"/>
            </w:pPr>
            <w:r>
              <w:t>0,00</w:t>
            </w:r>
          </w:p>
        </w:tc>
      </w:tr>
      <w:tr w:rsidR="00E12D09" w14:paraId="7C346761" w14:textId="77777777">
        <w:tc>
          <w:tcPr>
            <w:tcW w:w="0" w:type="dxa"/>
            <w:vAlign w:val="center"/>
          </w:tcPr>
          <w:p w14:paraId="0B269B4D" w14:textId="77777777" w:rsidR="00E12D09" w:rsidRDefault="007C2B96">
            <w:pPr>
              <w:spacing w:after="0" w:line="260" w:lineRule="exact"/>
              <w:jc w:val="center"/>
            </w:pPr>
            <w:r>
              <w:t>odhodkov državnega proračuna</w:t>
            </w:r>
          </w:p>
        </w:tc>
        <w:tc>
          <w:tcPr>
            <w:tcW w:w="0" w:type="dxa"/>
            <w:vAlign w:val="center"/>
          </w:tcPr>
          <w:p w14:paraId="63209789" w14:textId="77777777" w:rsidR="00E12D09" w:rsidRDefault="007C2B96">
            <w:pPr>
              <w:spacing w:after="0" w:line="260" w:lineRule="exact"/>
              <w:jc w:val="center"/>
            </w:pPr>
            <w:r>
              <w:t>0,00</w:t>
            </w:r>
          </w:p>
        </w:tc>
        <w:tc>
          <w:tcPr>
            <w:tcW w:w="0" w:type="dxa"/>
            <w:vAlign w:val="center"/>
          </w:tcPr>
          <w:p w14:paraId="7462564E" w14:textId="77777777" w:rsidR="00E12D09" w:rsidRDefault="007C2B96">
            <w:pPr>
              <w:spacing w:after="0" w:line="260" w:lineRule="exact"/>
              <w:jc w:val="center"/>
            </w:pPr>
            <w:r>
              <w:t>0,00</w:t>
            </w:r>
          </w:p>
        </w:tc>
        <w:tc>
          <w:tcPr>
            <w:tcW w:w="0" w:type="dxa"/>
            <w:vAlign w:val="center"/>
          </w:tcPr>
          <w:p w14:paraId="7B95F1FB" w14:textId="77777777" w:rsidR="00E12D09" w:rsidRDefault="007C2B96">
            <w:pPr>
              <w:spacing w:after="0" w:line="260" w:lineRule="exact"/>
              <w:jc w:val="center"/>
            </w:pPr>
            <w:r>
              <w:t>0,00</w:t>
            </w:r>
          </w:p>
        </w:tc>
        <w:tc>
          <w:tcPr>
            <w:tcW w:w="0" w:type="dxa"/>
            <w:vAlign w:val="center"/>
          </w:tcPr>
          <w:p w14:paraId="42712FEE" w14:textId="77777777" w:rsidR="00E12D09" w:rsidRDefault="007C2B96">
            <w:pPr>
              <w:spacing w:after="0" w:line="260" w:lineRule="exact"/>
              <w:jc w:val="center"/>
            </w:pPr>
            <w:r>
              <w:t>0,00</w:t>
            </w:r>
          </w:p>
        </w:tc>
        <w:tc>
          <w:tcPr>
            <w:tcW w:w="0" w:type="dxa"/>
            <w:vAlign w:val="center"/>
          </w:tcPr>
          <w:p w14:paraId="0B48A025" w14:textId="77777777" w:rsidR="00E12D09" w:rsidRDefault="007C2B96">
            <w:pPr>
              <w:spacing w:after="0" w:line="260" w:lineRule="exact"/>
              <w:jc w:val="center"/>
            </w:pPr>
            <w:r>
              <w:t>0,00</w:t>
            </w:r>
          </w:p>
        </w:tc>
      </w:tr>
      <w:tr w:rsidR="00E12D09" w14:paraId="27BD5F0C" w14:textId="77777777">
        <w:tc>
          <w:tcPr>
            <w:tcW w:w="0" w:type="dxa"/>
            <w:vAlign w:val="center"/>
          </w:tcPr>
          <w:p w14:paraId="016F006F" w14:textId="77777777" w:rsidR="00E12D09" w:rsidRDefault="007C2B96">
            <w:pPr>
              <w:spacing w:after="0" w:line="260" w:lineRule="exact"/>
              <w:jc w:val="center"/>
            </w:pPr>
            <w:r>
              <w:t>odhodkov občinskih proračunov</w:t>
            </w:r>
          </w:p>
        </w:tc>
        <w:tc>
          <w:tcPr>
            <w:tcW w:w="0" w:type="dxa"/>
            <w:vAlign w:val="center"/>
          </w:tcPr>
          <w:p w14:paraId="1A70501C" w14:textId="77777777" w:rsidR="00E12D09" w:rsidRDefault="007C2B96">
            <w:pPr>
              <w:spacing w:after="0" w:line="260" w:lineRule="exact"/>
              <w:jc w:val="center"/>
            </w:pPr>
            <w:r>
              <w:t>0,00</w:t>
            </w:r>
          </w:p>
        </w:tc>
        <w:tc>
          <w:tcPr>
            <w:tcW w:w="0" w:type="dxa"/>
            <w:vAlign w:val="center"/>
          </w:tcPr>
          <w:p w14:paraId="61BDF4F9" w14:textId="77777777" w:rsidR="00E12D09" w:rsidRDefault="007C2B96">
            <w:pPr>
              <w:spacing w:after="0" w:line="260" w:lineRule="exact"/>
              <w:jc w:val="center"/>
            </w:pPr>
            <w:r>
              <w:t>0,00</w:t>
            </w:r>
          </w:p>
        </w:tc>
        <w:tc>
          <w:tcPr>
            <w:tcW w:w="0" w:type="dxa"/>
            <w:vAlign w:val="center"/>
          </w:tcPr>
          <w:p w14:paraId="4F6BDFA4" w14:textId="77777777" w:rsidR="00E12D09" w:rsidRDefault="007C2B96">
            <w:pPr>
              <w:spacing w:after="0" w:line="260" w:lineRule="exact"/>
              <w:jc w:val="center"/>
            </w:pPr>
            <w:r>
              <w:t>0,00</w:t>
            </w:r>
          </w:p>
        </w:tc>
        <w:tc>
          <w:tcPr>
            <w:tcW w:w="0" w:type="dxa"/>
            <w:vAlign w:val="center"/>
          </w:tcPr>
          <w:p w14:paraId="786F7D60" w14:textId="77777777" w:rsidR="00E12D09" w:rsidRDefault="007C2B96">
            <w:pPr>
              <w:spacing w:after="0" w:line="260" w:lineRule="exact"/>
              <w:jc w:val="center"/>
            </w:pPr>
            <w:r>
              <w:t>0,00</w:t>
            </w:r>
          </w:p>
        </w:tc>
        <w:tc>
          <w:tcPr>
            <w:tcW w:w="0" w:type="dxa"/>
            <w:vAlign w:val="center"/>
          </w:tcPr>
          <w:p w14:paraId="6829D42B" w14:textId="77777777" w:rsidR="00E12D09" w:rsidRDefault="007C2B96">
            <w:pPr>
              <w:spacing w:after="0" w:line="260" w:lineRule="exact"/>
              <w:jc w:val="center"/>
            </w:pPr>
            <w:r>
              <w:t>0,00</w:t>
            </w:r>
          </w:p>
        </w:tc>
      </w:tr>
      <w:tr w:rsidR="00E12D09" w14:paraId="25B99C2B" w14:textId="77777777">
        <w:tc>
          <w:tcPr>
            <w:tcW w:w="0" w:type="dxa"/>
            <w:vAlign w:val="center"/>
          </w:tcPr>
          <w:p w14:paraId="26F418A4" w14:textId="77777777" w:rsidR="00E12D09" w:rsidRDefault="007C2B96">
            <w:pPr>
              <w:spacing w:after="0" w:line="260" w:lineRule="exact"/>
              <w:jc w:val="center"/>
            </w:pPr>
            <w:r>
              <w:t>obveznosti za druga javnofinančna sredstva</w:t>
            </w:r>
          </w:p>
        </w:tc>
        <w:tc>
          <w:tcPr>
            <w:tcW w:w="0" w:type="dxa"/>
            <w:vAlign w:val="center"/>
          </w:tcPr>
          <w:p w14:paraId="7D6217C7" w14:textId="77777777" w:rsidR="00E12D09" w:rsidRDefault="007C2B96">
            <w:pPr>
              <w:spacing w:after="0" w:line="260" w:lineRule="exact"/>
              <w:jc w:val="center"/>
            </w:pPr>
            <w:r>
              <w:t>0,00</w:t>
            </w:r>
          </w:p>
        </w:tc>
        <w:tc>
          <w:tcPr>
            <w:tcW w:w="0" w:type="dxa"/>
            <w:vAlign w:val="center"/>
          </w:tcPr>
          <w:p w14:paraId="37372315" w14:textId="77777777" w:rsidR="00E12D09" w:rsidRDefault="007C2B96">
            <w:pPr>
              <w:spacing w:after="0" w:line="260" w:lineRule="exact"/>
              <w:jc w:val="center"/>
            </w:pPr>
            <w:r>
              <w:t>0,00</w:t>
            </w:r>
          </w:p>
        </w:tc>
        <w:tc>
          <w:tcPr>
            <w:tcW w:w="0" w:type="dxa"/>
            <w:vAlign w:val="center"/>
          </w:tcPr>
          <w:p w14:paraId="5949A4C9" w14:textId="77777777" w:rsidR="00E12D09" w:rsidRDefault="007C2B96">
            <w:pPr>
              <w:spacing w:after="0" w:line="260" w:lineRule="exact"/>
              <w:jc w:val="center"/>
            </w:pPr>
            <w:r>
              <w:t>0,00</w:t>
            </w:r>
          </w:p>
        </w:tc>
        <w:tc>
          <w:tcPr>
            <w:tcW w:w="0" w:type="dxa"/>
            <w:vAlign w:val="center"/>
          </w:tcPr>
          <w:p w14:paraId="794389C9" w14:textId="77777777" w:rsidR="00E12D09" w:rsidRDefault="007C2B96">
            <w:pPr>
              <w:spacing w:after="0" w:line="260" w:lineRule="exact"/>
              <w:jc w:val="center"/>
            </w:pPr>
            <w:r>
              <w:t>0,00</w:t>
            </w:r>
          </w:p>
        </w:tc>
        <w:tc>
          <w:tcPr>
            <w:tcW w:w="0" w:type="dxa"/>
            <w:vAlign w:val="center"/>
          </w:tcPr>
          <w:p w14:paraId="2F09CAE6" w14:textId="77777777" w:rsidR="00E12D09" w:rsidRDefault="007C2B96">
            <w:pPr>
              <w:spacing w:after="0" w:line="260" w:lineRule="exact"/>
              <w:jc w:val="center"/>
            </w:pPr>
            <w:r>
              <w:t>0,00</w:t>
            </w:r>
          </w:p>
        </w:tc>
      </w:tr>
    </w:tbl>
    <w:p w14:paraId="5CA8E374" w14:textId="77777777" w:rsidR="00E12D09" w:rsidRDefault="00E12D09">
      <w:pPr>
        <w:spacing w:after="0" w:line="260" w:lineRule="auto"/>
        <w:rPr>
          <w:rFonts w:cs="Arial"/>
        </w:rPr>
      </w:pPr>
    </w:p>
    <w:p w14:paraId="562ABE11" w14:textId="77777777" w:rsidR="00E12D09" w:rsidRDefault="007C2B96">
      <w:pPr>
        <w:pStyle w:val="Odebeljeno"/>
        <w:spacing w:line="260" w:lineRule="auto"/>
      </w:pPr>
      <w:r>
        <w:t>II.</w:t>
      </w:r>
      <w:r>
        <w:tab/>
        <w:t>Finančne posledice za državni proračun</w:t>
      </w:r>
    </w:p>
    <w:p w14:paraId="40CA85B7" w14:textId="77777777" w:rsidR="00E12D09" w:rsidRDefault="00E12D09">
      <w:pPr>
        <w:spacing w:after="0" w:line="260" w:lineRule="auto"/>
        <w:rPr>
          <w:rFonts w:cs="Arial"/>
        </w:rPr>
      </w:pPr>
    </w:p>
    <w:p w14:paraId="34789AC4" w14:textId="77777777" w:rsidR="00E12D09" w:rsidRDefault="007C2B96">
      <w:pPr>
        <w:pStyle w:val="Odebeljeno"/>
        <w:spacing w:line="260" w:lineRule="auto"/>
      </w:pPr>
      <w:r>
        <w:t>a)</w:t>
      </w:r>
      <w:r>
        <w:tab/>
        <w:t>Pravice porabe za izvedbo predlaganih rešitev so zagotovljene:</w:t>
      </w:r>
    </w:p>
    <w:p w14:paraId="11D63084" w14:textId="77777777" w:rsidR="00E12D09" w:rsidRDefault="00E12D0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68"/>
        <w:gridCol w:w="1621"/>
        <w:gridCol w:w="1652"/>
        <w:gridCol w:w="1654"/>
      </w:tblGrid>
      <w:tr w:rsidR="00E12D09" w14:paraId="2657F799" w14:textId="77777777">
        <w:tc>
          <w:tcPr>
            <w:tcW w:w="1701" w:type="dxa"/>
            <w:vAlign w:val="center"/>
          </w:tcPr>
          <w:p w14:paraId="610FED3A" w14:textId="77777777" w:rsidR="00E12D09" w:rsidRDefault="007C2B96">
            <w:pPr>
              <w:pStyle w:val="Odebeljeno"/>
              <w:spacing w:line="260" w:lineRule="exact"/>
              <w:ind w:left="360"/>
            </w:pPr>
            <w:r>
              <w:rPr>
                <w:iCs/>
              </w:rPr>
              <w:t>Ime proračunskega uporabnika</w:t>
            </w:r>
          </w:p>
        </w:tc>
        <w:tc>
          <w:tcPr>
            <w:tcW w:w="1701" w:type="dxa"/>
            <w:vAlign w:val="center"/>
          </w:tcPr>
          <w:p w14:paraId="3B0CA988" w14:textId="77777777" w:rsidR="00E12D09" w:rsidRDefault="007C2B96">
            <w:pPr>
              <w:pStyle w:val="Odebeljeno"/>
              <w:spacing w:line="260" w:lineRule="exact"/>
              <w:jc w:val="center"/>
            </w:pPr>
            <w:r>
              <w:t>Tekoče leto (t)</w:t>
            </w:r>
          </w:p>
        </w:tc>
        <w:tc>
          <w:tcPr>
            <w:tcW w:w="1701" w:type="dxa"/>
            <w:vAlign w:val="center"/>
          </w:tcPr>
          <w:p w14:paraId="6FD0899D" w14:textId="77777777" w:rsidR="00E12D09" w:rsidRDefault="007C2B96">
            <w:pPr>
              <w:pStyle w:val="Odebeljeno"/>
              <w:spacing w:line="260" w:lineRule="exact"/>
              <w:jc w:val="center"/>
            </w:pPr>
            <w:r>
              <w:t>t + 1</w:t>
            </w:r>
          </w:p>
        </w:tc>
        <w:tc>
          <w:tcPr>
            <w:tcW w:w="1701" w:type="dxa"/>
            <w:vAlign w:val="center"/>
          </w:tcPr>
          <w:p w14:paraId="2E3C499E" w14:textId="77777777" w:rsidR="00E12D09" w:rsidRDefault="007C2B96">
            <w:pPr>
              <w:pStyle w:val="Odebeljeno"/>
              <w:spacing w:line="260" w:lineRule="exact"/>
              <w:jc w:val="center"/>
            </w:pPr>
            <w:r>
              <w:t>Šifra in naziv ukrepa oz. projekta</w:t>
            </w:r>
          </w:p>
        </w:tc>
        <w:tc>
          <w:tcPr>
            <w:tcW w:w="1701" w:type="dxa"/>
            <w:vAlign w:val="center"/>
          </w:tcPr>
          <w:p w14:paraId="59E0F65B" w14:textId="77777777" w:rsidR="00E12D09" w:rsidRDefault="007C2B96">
            <w:pPr>
              <w:pStyle w:val="Odebeljeno"/>
              <w:spacing w:line="260" w:lineRule="exact"/>
              <w:jc w:val="center"/>
            </w:pPr>
            <w:r>
              <w:t>Šifra in naziv proračunske postavke</w:t>
            </w:r>
          </w:p>
        </w:tc>
      </w:tr>
      <w:tr w:rsidR="00E12D09" w14:paraId="71CBC3DC" w14:textId="77777777">
        <w:tc>
          <w:tcPr>
            <w:tcW w:w="0" w:type="dxa"/>
            <w:vAlign w:val="center"/>
          </w:tcPr>
          <w:p w14:paraId="17C269B3" w14:textId="77777777" w:rsidR="00E12D09" w:rsidRDefault="007C2B96">
            <w:pPr>
              <w:spacing w:after="0" w:line="260" w:lineRule="exact"/>
              <w:jc w:val="center"/>
            </w:pPr>
            <w:r>
              <w:t>Ministrstvo za gospodarstvo, delo in šport</w:t>
            </w:r>
          </w:p>
        </w:tc>
        <w:tc>
          <w:tcPr>
            <w:tcW w:w="0" w:type="dxa"/>
            <w:vAlign w:val="center"/>
          </w:tcPr>
          <w:p w14:paraId="185DA596" w14:textId="77777777" w:rsidR="00E12D09" w:rsidRDefault="007C2B96">
            <w:pPr>
              <w:spacing w:after="0" w:line="260" w:lineRule="exact"/>
              <w:jc w:val="center"/>
            </w:pPr>
            <w:r>
              <w:t>0,00</w:t>
            </w:r>
          </w:p>
        </w:tc>
        <w:tc>
          <w:tcPr>
            <w:tcW w:w="0" w:type="dxa"/>
            <w:vAlign w:val="center"/>
          </w:tcPr>
          <w:p w14:paraId="5BA62FC0" w14:textId="77777777" w:rsidR="00E12D09" w:rsidRDefault="007C2B96">
            <w:pPr>
              <w:spacing w:after="0" w:line="260" w:lineRule="exact"/>
              <w:jc w:val="center"/>
            </w:pPr>
            <w:r>
              <w:t>336.000,00</w:t>
            </w:r>
          </w:p>
        </w:tc>
        <w:tc>
          <w:tcPr>
            <w:tcW w:w="0" w:type="dxa"/>
            <w:vAlign w:val="center"/>
          </w:tcPr>
          <w:p w14:paraId="1182C4CD" w14:textId="77777777" w:rsidR="00E12D09" w:rsidRDefault="007C2B96">
            <w:pPr>
              <w:spacing w:after="0" w:line="260" w:lineRule="exact"/>
              <w:jc w:val="center"/>
            </w:pPr>
            <w:r>
              <w:t>2120-11-0001 Zagotavljanje varstva potrošnikov</w:t>
            </w:r>
          </w:p>
        </w:tc>
        <w:tc>
          <w:tcPr>
            <w:tcW w:w="0" w:type="dxa"/>
            <w:vAlign w:val="center"/>
          </w:tcPr>
          <w:p w14:paraId="60C49D19" w14:textId="77777777" w:rsidR="00E12D09" w:rsidRDefault="007C2B96">
            <w:pPr>
              <w:spacing w:after="0" w:line="260" w:lineRule="exact"/>
              <w:jc w:val="center"/>
            </w:pPr>
            <w:r>
              <w:t>231592 Izvajanje programa varstva potrošnikov</w:t>
            </w:r>
          </w:p>
        </w:tc>
      </w:tr>
      <w:tr w:rsidR="00E12D09" w14:paraId="3E3A812B" w14:textId="77777777">
        <w:tc>
          <w:tcPr>
            <w:tcW w:w="0" w:type="dxa"/>
            <w:vAlign w:val="center"/>
          </w:tcPr>
          <w:p w14:paraId="3125D1D3" w14:textId="77777777" w:rsidR="00E12D09" w:rsidRDefault="007C2B96">
            <w:pPr>
              <w:spacing w:after="0" w:line="260" w:lineRule="exact"/>
              <w:jc w:val="center"/>
            </w:pPr>
            <w:r>
              <w:t>Skupaj (v EUR)</w:t>
            </w:r>
          </w:p>
        </w:tc>
        <w:tc>
          <w:tcPr>
            <w:tcW w:w="0" w:type="dxa"/>
            <w:vAlign w:val="center"/>
          </w:tcPr>
          <w:p w14:paraId="12EF4BB8" w14:textId="77777777" w:rsidR="00E12D09" w:rsidRDefault="007C2B96">
            <w:pPr>
              <w:spacing w:after="0" w:line="260" w:lineRule="exact"/>
              <w:jc w:val="center"/>
            </w:pPr>
            <w:r>
              <w:t>0,00</w:t>
            </w:r>
          </w:p>
        </w:tc>
        <w:tc>
          <w:tcPr>
            <w:tcW w:w="0" w:type="dxa"/>
            <w:vAlign w:val="center"/>
          </w:tcPr>
          <w:p w14:paraId="013890F0" w14:textId="77777777" w:rsidR="00E12D09" w:rsidRDefault="007C2B96">
            <w:pPr>
              <w:spacing w:after="0" w:line="260" w:lineRule="exact"/>
              <w:jc w:val="center"/>
            </w:pPr>
            <w:r>
              <w:t>336.000,00</w:t>
            </w:r>
          </w:p>
        </w:tc>
        <w:tc>
          <w:tcPr>
            <w:tcW w:w="0" w:type="dxa"/>
            <w:vAlign w:val="center"/>
          </w:tcPr>
          <w:p w14:paraId="721CF86A" w14:textId="77777777" w:rsidR="00E12D09" w:rsidRDefault="00E12D09">
            <w:pPr>
              <w:spacing w:after="0" w:line="260" w:lineRule="exact"/>
              <w:jc w:val="center"/>
            </w:pPr>
          </w:p>
        </w:tc>
        <w:tc>
          <w:tcPr>
            <w:tcW w:w="0" w:type="dxa"/>
            <w:vAlign w:val="center"/>
          </w:tcPr>
          <w:p w14:paraId="5C72E14F" w14:textId="77777777" w:rsidR="00E12D09" w:rsidRDefault="00E12D09">
            <w:pPr>
              <w:spacing w:after="0" w:line="260" w:lineRule="exact"/>
              <w:jc w:val="center"/>
            </w:pPr>
          </w:p>
        </w:tc>
      </w:tr>
    </w:tbl>
    <w:p w14:paraId="657A36EB" w14:textId="77777777" w:rsidR="00E12D09" w:rsidRDefault="00E12D09">
      <w:pPr>
        <w:spacing w:after="0" w:line="260" w:lineRule="auto"/>
        <w:rPr>
          <w:rFonts w:cs="Arial"/>
        </w:rPr>
      </w:pPr>
    </w:p>
    <w:p w14:paraId="1C99CF95" w14:textId="77777777" w:rsidR="00E12D09" w:rsidRDefault="007C2B96">
      <w:pPr>
        <w:pStyle w:val="Odebeljeno"/>
        <w:spacing w:line="260" w:lineRule="auto"/>
      </w:pPr>
      <w:r>
        <w:t>b)</w:t>
      </w:r>
      <w:r>
        <w:tab/>
        <w:t>Manjkajoče pravice porabe bodo zagotovljene s prerazporeditvijo:</w:t>
      </w:r>
    </w:p>
    <w:p w14:paraId="53BD446B" w14:textId="77777777" w:rsidR="00E12D09" w:rsidRDefault="00E12D0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E12D09" w14:paraId="79576F81" w14:textId="77777777">
        <w:tc>
          <w:tcPr>
            <w:tcW w:w="1701" w:type="dxa"/>
            <w:vAlign w:val="center"/>
          </w:tcPr>
          <w:p w14:paraId="1EF6AD0B" w14:textId="77777777" w:rsidR="00E12D09" w:rsidRDefault="007C2B96">
            <w:pPr>
              <w:pStyle w:val="Odebeljeno"/>
              <w:spacing w:line="260" w:lineRule="exact"/>
              <w:ind w:left="360"/>
            </w:pPr>
            <w:r>
              <w:rPr>
                <w:iCs/>
              </w:rPr>
              <w:t xml:space="preserve">Ime </w:t>
            </w:r>
            <w:r>
              <w:rPr>
                <w:iCs/>
              </w:rPr>
              <w:lastRenderedPageBreak/>
              <w:t>proračunskega uporabnika</w:t>
            </w:r>
          </w:p>
        </w:tc>
        <w:tc>
          <w:tcPr>
            <w:tcW w:w="1701" w:type="dxa"/>
            <w:vAlign w:val="center"/>
          </w:tcPr>
          <w:p w14:paraId="78592F3F" w14:textId="77777777" w:rsidR="00E12D09" w:rsidRDefault="007C2B96">
            <w:pPr>
              <w:pStyle w:val="Odebeljeno"/>
              <w:spacing w:line="260" w:lineRule="exact"/>
              <w:jc w:val="center"/>
            </w:pPr>
            <w:r>
              <w:lastRenderedPageBreak/>
              <w:t>Tekoče leto (t)</w:t>
            </w:r>
          </w:p>
        </w:tc>
        <w:tc>
          <w:tcPr>
            <w:tcW w:w="1701" w:type="dxa"/>
            <w:vAlign w:val="center"/>
          </w:tcPr>
          <w:p w14:paraId="10768331" w14:textId="77777777" w:rsidR="00E12D09" w:rsidRDefault="007C2B96">
            <w:pPr>
              <w:pStyle w:val="Odebeljeno"/>
              <w:spacing w:line="260" w:lineRule="exact"/>
              <w:jc w:val="center"/>
            </w:pPr>
            <w:r>
              <w:t>t + 1</w:t>
            </w:r>
          </w:p>
        </w:tc>
        <w:tc>
          <w:tcPr>
            <w:tcW w:w="1701" w:type="dxa"/>
            <w:vAlign w:val="center"/>
          </w:tcPr>
          <w:p w14:paraId="2D93B9A8" w14:textId="77777777" w:rsidR="00E12D09" w:rsidRDefault="007C2B96">
            <w:pPr>
              <w:pStyle w:val="Odebeljeno"/>
              <w:spacing w:line="260" w:lineRule="exact"/>
              <w:jc w:val="center"/>
            </w:pPr>
            <w:r>
              <w:t xml:space="preserve">Šifra in naziv </w:t>
            </w:r>
            <w:r>
              <w:lastRenderedPageBreak/>
              <w:t>ukrepa oz. projekta</w:t>
            </w:r>
          </w:p>
        </w:tc>
        <w:tc>
          <w:tcPr>
            <w:tcW w:w="1701" w:type="dxa"/>
            <w:vAlign w:val="center"/>
          </w:tcPr>
          <w:p w14:paraId="1746271E" w14:textId="77777777" w:rsidR="00E12D09" w:rsidRDefault="007C2B96">
            <w:pPr>
              <w:pStyle w:val="Odebeljeno"/>
              <w:spacing w:line="260" w:lineRule="exact"/>
              <w:jc w:val="center"/>
            </w:pPr>
            <w:r>
              <w:lastRenderedPageBreak/>
              <w:t xml:space="preserve">Šifra in naziv </w:t>
            </w:r>
            <w:r>
              <w:lastRenderedPageBreak/>
              <w:t>proračunske postavke</w:t>
            </w:r>
          </w:p>
        </w:tc>
      </w:tr>
      <w:tr w:rsidR="00E12D09" w14:paraId="5DB6CBFF" w14:textId="77777777">
        <w:tc>
          <w:tcPr>
            <w:tcW w:w="0" w:type="dxa"/>
            <w:vAlign w:val="center"/>
          </w:tcPr>
          <w:p w14:paraId="2A5D9E40" w14:textId="77777777" w:rsidR="00E12D09" w:rsidRDefault="007C2B96">
            <w:pPr>
              <w:spacing w:after="0" w:line="260" w:lineRule="exact"/>
              <w:jc w:val="center"/>
            </w:pPr>
            <w:r>
              <w:lastRenderedPageBreak/>
              <w:t>Skupaj (v EUR)</w:t>
            </w:r>
          </w:p>
        </w:tc>
        <w:tc>
          <w:tcPr>
            <w:tcW w:w="0" w:type="dxa"/>
            <w:vAlign w:val="center"/>
          </w:tcPr>
          <w:p w14:paraId="648CD6CA" w14:textId="77777777" w:rsidR="00E12D09" w:rsidRDefault="007C2B96">
            <w:pPr>
              <w:spacing w:after="0" w:line="260" w:lineRule="exact"/>
              <w:jc w:val="center"/>
            </w:pPr>
            <w:r>
              <w:t>0,00</w:t>
            </w:r>
          </w:p>
        </w:tc>
        <w:tc>
          <w:tcPr>
            <w:tcW w:w="0" w:type="dxa"/>
            <w:vAlign w:val="center"/>
          </w:tcPr>
          <w:p w14:paraId="0A18DF8C" w14:textId="77777777" w:rsidR="00E12D09" w:rsidRDefault="007C2B96">
            <w:pPr>
              <w:spacing w:after="0" w:line="260" w:lineRule="exact"/>
              <w:jc w:val="center"/>
            </w:pPr>
            <w:r>
              <w:t>0,00</w:t>
            </w:r>
          </w:p>
        </w:tc>
        <w:tc>
          <w:tcPr>
            <w:tcW w:w="0" w:type="dxa"/>
            <w:vAlign w:val="center"/>
          </w:tcPr>
          <w:p w14:paraId="7744C15E" w14:textId="77777777" w:rsidR="00E12D09" w:rsidRDefault="00E12D09">
            <w:pPr>
              <w:spacing w:after="0" w:line="260" w:lineRule="exact"/>
              <w:jc w:val="center"/>
            </w:pPr>
          </w:p>
        </w:tc>
        <w:tc>
          <w:tcPr>
            <w:tcW w:w="0" w:type="dxa"/>
            <w:vAlign w:val="center"/>
          </w:tcPr>
          <w:p w14:paraId="23BB263E" w14:textId="77777777" w:rsidR="00E12D09" w:rsidRDefault="00E12D09">
            <w:pPr>
              <w:spacing w:after="0" w:line="260" w:lineRule="exact"/>
              <w:jc w:val="center"/>
            </w:pPr>
          </w:p>
        </w:tc>
      </w:tr>
    </w:tbl>
    <w:p w14:paraId="48BCEDAC" w14:textId="77777777" w:rsidR="00E12D09" w:rsidRDefault="00E12D09">
      <w:pPr>
        <w:spacing w:after="0" w:line="260" w:lineRule="auto"/>
        <w:rPr>
          <w:rFonts w:cs="Arial"/>
        </w:rPr>
      </w:pPr>
    </w:p>
    <w:p w14:paraId="12F6B8E0" w14:textId="77777777" w:rsidR="00E12D09" w:rsidRDefault="007C2B96">
      <w:pPr>
        <w:pStyle w:val="Odebeljeno"/>
        <w:spacing w:line="260" w:lineRule="auto"/>
      </w:pPr>
      <w:r>
        <w:t>III.</w:t>
      </w:r>
      <w:r>
        <w:tab/>
        <w:t>Načrtovana nadomestitev zmanjšanih prihodkov oziroma povečanih odhodkov proračuna</w:t>
      </w:r>
    </w:p>
    <w:p w14:paraId="1E1F379A" w14:textId="77777777" w:rsidR="00E12D09" w:rsidRDefault="00E12D0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E12D09" w14:paraId="72E2E967" w14:textId="77777777">
        <w:tc>
          <w:tcPr>
            <w:tcW w:w="2835" w:type="dxa"/>
            <w:vAlign w:val="center"/>
          </w:tcPr>
          <w:p w14:paraId="2EA4DAB3" w14:textId="77777777" w:rsidR="00E12D09" w:rsidRDefault="007C2B96">
            <w:pPr>
              <w:pStyle w:val="Odebeljeno"/>
              <w:spacing w:line="260" w:lineRule="exact"/>
              <w:ind w:left="360"/>
            </w:pPr>
            <w:r>
              <w:rPr>
                <w:iCs/>
              </w:rPr>
              <w:t>Novi prihodki</w:t>
            </w:r>
          </w:p>
        </w:tc>
        <w:tc>
          <w:tcPr>
            <w:tcW w:w="2835" w:type="dxa"/>
            <w:vAlign w:val="center"/>
          </w:tcPr>
          <w:p w14:paraId="0566D102" w14:textId="77777777" w:rsidR="00E12D09" w:rsidRDefault="007C2B96">
            <w:pPr>
              <w:pStyle w:val="Odebeljeno"/>
              <w:spacing w:line="260" w:lineRule="exact"/>
              <w:jc w:val="center"/>
            </w:pPr>
            <w:r>
              <w:t>Tekoče leto (t)</w:t>
            </w:r>
          </w:p>
        </w:tc>
        <w:tc>
          <w:tcPr>
            <w:tcW w:w="2835" w:type="dxa"/>
            <w:vAlign w:val="center"/>
          </w:tcPr>
          <w:p w14:paraId="546CF43F" w14:textId="77777777" w:rsidR="00E12D09" w:rsidRDefault="007C2B96">
            <w:pPr>
              <w:pStyle w:val="Odebeljeno"/>
              <w:spacing w:line="260" w:lineRule="exact"/>
              <w:jc w:val="center"/>
            </w:pPr>
            <w:r>
              <w:t>t + 1</w:t>
            </w:r>
          </w:p>
        </w:tc>
      </w:tr>
      <w:tr w:rsidR="00E12D09" w14:paraId="7590B93D" w14:textId="77777777">
        <w:tc>
          <w:tcPr>
            <w:tcW w:w="0" w:type="dxa"/>
            <w:vAlign w:val="center"/>
          </w:tcPr>
          <w:p w14:paraId="0621106E" w14:textId="77777777" w:rsidR="00E12D09" w:rsidRDefault="007C2B96">
            <w:pPr>
              <w:spacing w:after="0" w:line="260" w:lineRule="exact"/>
              <w:jc w:val="center"/>
            </w:pPr>
            <w:r>
              <w:t>SKUPAJ</w:t>
            </w:r>
          </w:p>
        </w:tc>
        <w:tc>
          <w:tcPr>
            <w:tcW w:w="0" w:type="dxa"/>
            <w:vAlign w:val="center"/>
          </w:tcPr>
          <w:p w14:paraId="3D7FF0C0" w14:textId="77777777" w:rsidR="00E12D09" w:rsidRDefault="007C2B96">
            <w:pPr>
              <w:spacing w:after="0" w:line="260" w:lineRule="exact"/>
              <w:jc w:val="center"/>
            </w:pPr>
            <w:r>
              <w:t>0,00</w:t>
            </w:r>
          </w:p>
        </w:tc>
        <w:tc>
          <w:tcPr>
            <w:tcW w:w="0" w:type="dxa"/>
            <w:vAlign w:val="center"/>
          </w:tcPr>
          <w:p w14:paraId="7043D6B4" w14:textId="77777777" w:rsidR="00E12D09" w:rsidRDefault="007C2B96">
            <w:pPr>
              <w:spacing w:after="0" w:line="260" w:lineRule="exact"/>
              <w:jc w:val="center"/>
            </w:pPr>
            <w:r>
              <w:t>0,00</w:t>
            </w:r>
          </w:p>
        </w:tc>
      </w:tr>
    </w:tbl>
    <w:p w14:paraId="4C1F511F" w14:textId="77777777" w:rsidR="00E12D09" w:rsidRDefault="00E12D09">
      <w:pPr>
        <w:spacing w:after="0" w:line="260" w:lineRule="auto"/>
        <w:rPr>
          <w:rFonts w:cs="Arial"/>
        </w:rPr>
      </w:pPr>
    </w:p>
    <w:p w14:paraId="6877E4C1" w14:textId="77777777" w:rsidR="00E12D09" w:rsidRDefault="007C2B96">
      <w:pPr>
        <w:pStyle w:val="Odebeljeno"/>
        <w:spacing w:line="260" w:lineRule="auto"/>
      </w:pPr>
      <w:r>
        <w:t>Obrazložitev finančnih posledic</w:t>
      </w:r>
    </w:p>
    <w:p w14:paraId="5A8FBFCA" w14:textId="77777777" w:rsidR="00E12D09" w:rsidRDefault="00E12D09">
      <w:pPr>
        <w:spacing w:after="0" w:line="260" w:lineRule="auto"/>
        <w:rPr>
          <w:rFonts w:cs="Arial"/>
        </w:rPr>
      </w:pPr>
    </w:p>
    <w:p w14:paraId="57BD9600" w14:textId="77777777" w:rsidR="00E12D09" w:rsidRDefault="007C2B96">
      <w:pPr>
        <w:spacing w:after="0" w:line="240" w:lineRule="auto"/>
      </w:pPr>
      <w:r>
        <w:t>Za namen prenosa določbe 36. člena Direktive 2023/2225/EU, ki določa zagotavljanje službe za svetovanje o odplačevanju dolgov, se s predlogom zakona določa izvajanje te službe kot javne službe, ki jo zagotavlja Republika Slovenija. Skupna vrednost javne službe za svetovanje o odplačevanju dolgov znaša 336.000 EUR letno. Skladno z vladno uredbo, ki bo sprejeta na podlagi predloga zakona, se bo/bodo koncesija ali več koncesij podelila/-e za obdobje 5 let.</w:t>
      </w:r>
    </w:p>
    <w:p w14:paraId="1F30743D" w14:textId="77777777" w:rsidR="00E12D09" w:rsidRDefault="00E12D09">
      <w:pPr>
        <w:spacing w:after="0" w:line="260" w:lineRule="auto"/>
      </w:pPr>
    </w:p>
    <w:p w14:paraId="20E813C4" w14:textId="77777777" w:rsidR="00E12D09" w:rsidRDefault="007C2B96">
      <w:pPr>
        <w:pStyle w:val="Odebeljeno"/>
        <w:spacing w:line="260" w:lineRule="auto"/>
      </w:pPr>
      <w:r>
        <w:t>Navedba o zagotovitvi sredstev</w:t>
      </w:r>
    </w:p>
    <w:p w14:paraId="024B043F" w14:textId="77777777" w:rsidR="00E12D09" w:rsidRDefault="00E12D09">
      <w:pPr>
        <w:spacing w:after="0" w:line="260" w:lineRule="auto"/>
        <w:rPr>
          <w:rFonts w:cs="Arial"/>
        </w:rPr>
      </w:pPr>
    </w:p>
    <w:p w14:paraId="12EEA7A7" w14:textId="77777777" w:rsidR="00E12D09" w:rsidRDefault="007C2B96">
      <w:pPr>
        <w:spacing w:after="0" w:line="240" w:lineRule="auto"/>
      </w:pPr>
      <w:r>
        <w:t>Sredstva za izvajanje zakona so v državnem proračunu zagotovljena na proračunski postavki 231592 - Izvajanje programa varstva potrošnikov.</w:t>
      </w:r>
    </w:p>
    <w:p w14:paraId="68A25F13" w14:textId="77777777" w:rsidR="00E12D09" w:rsidRDefault="007C2B96">
      <w:pPr>
        <w:spacing w:after="0" w:line="240" w:lineRule="auto"/>
      </w:pPr>
      <w:r>
        <w:t xml:space="preserve"> </w:t>
      </w:r>
    </w:p>
    <w:p w14:paraId="38264F98" w14:textId="77777777" w:rsidR="00E12D09" w:rsidRDefault="007C2B96">
      <w:pPr>
        <w:spacing w:after="0" w:line="240" w:lineRule="auto"/>
      </w:pPr>
      <w:r>
        <w:t>Za izvajanje zakona ni treba zagotoviti dodatnih finančnih sredstev.</w:t>
      </w:r>
    </w:p>
    <w:p w14:paraId="30C83F14" w14:textId="77777777" w:rsidR="00E12D09" w:rsidRDefault="00E12D09">
      <w:pPr>
        <w:spacing w:after="0" w:line="260" w:lineRule="auto"/>
      </w:pPr>
    </w:p>
    <w:p w14:paraId="0D28B956" w14:textId="77777777" w:rsidR="00E12D09" w:rsidRDefault="00E12D09">
      <w:pPr>
        <w:spacing w:after="0" w:line="260" w:lineRule="auto"/>
        <w:rPr>
          <w:rFonts w:cs="Arial"/>
        </w:rPr>
      </w:pPr>
    </w:p>
    <w:p w14:paraId="6E5ACE43" w14:textId="77777777" w:rsidR="00E12D09" w:rsidRDefault="00E12D09">
      <w:pPr>
        <w:spacing w:after="0" w:line="260" w:lineRule="auto"/>
        <w:rPr>
          <w:rFonts w:cs="Arial"/>
        </w:rPr>
      </w:pPr>
    </w:p>
    <w:p w14:paraId="2CA7DF1F" w14:textId="77777777" w:rsidR="00E12D09" w:rsidRDefault="007C2B96">
      <w:pPr>
        <w:pStyle w:val="Odebeljeno"/>
        <w:spacing w:line="260" w:lineRule="auto"/>
      </w:pPr>
      <w:r>
        <w:t>9.</w:t>
      </w:r>
      <w:r>
        <w:tab/>
        <w:t>Predstavitev sodelovanja z združenji občin</w:t>
      </w:r>
    </w:p>
    <w:p w14:paraId="3F2768A0" w14:textId="77777777" w:rsidR="00E12D09" w:rsidRDefault="00E12D09">
      <w:pPr>
        <w:spacing w:after="0" w:line="260" w:lineRule="auto"/>
        <w:rPr>
          <w:rFonts w:cs="Arial"/>
        </w:rPr>
      </w:pPr>
    </w:p>
    <w:p w14:paraId="65E59D16" w14:textId="77777777" w:rsidR="00E12D09" w:rsidRDefault="007C2B96">
      <w:pPr>
        <w:spacing w:after="0" w:line="260" w:lineRule="auto"/>
      </w:pPr>
      <w:r>
        <w:t>/</w:t>
      </w:r>
    </w:p>
    <w:p w14:paraId="34C84277" w14:textId="77777777" w:rsidR="00E12D09" w:rsidRDefault="00E12D09">
      <w:pPr>
        <w:spacing w:after="0" w:line="260" w:lineRule="auto"/>
        <w:rPr>
          <w:rFonts w:cs="Arial"/>
        </w:rPr>
      </w:pPr>
    </w:p>
    <w:p w14:paraId="01AA912C" w14:textId="77777777" w:rsidR="00E12D09" w:rsidRDefault="007C2B96">
      <w:pPr>
        <w:pStyle w:val="Odebeljeno"/>
        <w:spacing w:line="260" w:lineRule="auto"/>
      </w:pPr>
      <w:r>
        <w:t>10.</w:t>
      </w:r>
      <w:r>
        <w:tab/>
        <w:t>Predstavitev sodelovanja javnosti</w:t>
      </w:r>
    </w:p>
    <w:p w14:paraId="078FF278" w14:textId="77777777" w:rsidR="00E12D09" w:rsidRDefault="00E12D09">
      <w:pPr>
        <w:spacing w:after="0" w:line="260" w:lineRule="auto"/>
        <w:rPr>
          <w:rFonts w:cs="Arial"/>
        </w:rPr>
      </w:pPr>
    </w:p>
    <w:p w14:paraId="3855A2E3" w14:textId="77777777" w:rsidR="00E12D09" w:rsidRDefault="007C2B96">
      <w:pPr>
        <w:spacing w:after="0" w:line="260" w:lineRule="auto"/>
      </w:pPr>
      <w:r>
        <w:t>/</w:t>
      </w:r>
    </w:p>
    <w:p w14:paraId="4856BF43" w14:textId="77777777" w:rsidR="00E12D09" w:rsidRDefault="00E12D09">
      <w:pPr>
        <w:spacing w:after="0" w:line="260" w:lineRule="auto"/>
        <w:rPr>
          <w:rFonts w:cs="Arial"/>
        </w:rPr>
      </w:pPr>
    </w:p>
    <w:p w14:paraId="42F451F8" w14:textId="77777777" w:rsidR="00E12D09" w:rsidRDefault="007C2B96">
      <w:pPr>
        <w:pStyle w:val="Odebeljeno"/>
        <w:spacing w:line="260" w:lineRule="auto"/>
      </w:pPr>
      <w:r>
        <w:t>11.</w:t>
      </w:r>
      <w:r>
        <w:tab/>
        <w:t>Spoštovanje Resolucije o normativni dejavnosti</w:t>
      </w:r>
    </w:p>
    <w:p w14:paraId="31F96EC3" w14:textId="77777777" w:rsidR="00E12D09" w:rsidRDefault="00E12D09">
      <w:pPr>
        <w:spacing w:after="0" w:line="260" w:lineRule="auto"/>
        <w:rPr>
          <w:rFonts w:cs="Arial"/>
        </w:rPr>
      </w:pPr>
    </w:p>
    <w:p w14:paraId="491AF63F" w14:textId="77777777" w:rsidR="00E12D09" w:rsidRDefault="007C2B96">
      <w:pPr>
        <w:spacing w:after="0" w:line="260" w:lineRule="auto"/>
      </w:pPr>
      <w:r>
        <w:t>Pri pripravi gradiva so bile upoštevane zahteve iz Resolucije o normativni dejavnosti.</w:t>
      </w:r>
    </w:p>
    <w:p w14:paraId="2A65ACB3" w14:textId="77777777" w:rsidR="00E12D09" w:rsidRDefault="00E12D09">
      <w:pPr>
        <w:spacing w:after="0" w:line="260" w:lineRule="auto"/>
        <w:rPr>
          <w:rFonts w:cs="Arial"/>
        </w:rPr>
      </w:pPr>
    </w:p>
    <w:p w14:paraId="199F1264" w14:textId="77777777" w:rsidR="00E12D09" w:rsidRDefault="007C2B96">
      <w:pPr>
        <w:pStyle w:val="Odebeljeno"/>
        <w:spacing w:line="260" w:lineRule="auto"/>
      </w:pPr>
      <w:r>
        <w:t>12.</w:t>
      </w:r>
      <w:r>
        <w:tab/>
        <w:t>Vključitev v okvirni načrt normativne dejavnosti</w:t>
      </w:r>
    </w:p>
    <w:p w14:paraId="0691451F" w14:textId="77777777" w:rsidR="00E12D09" w:rsidRDefault="00E12D09">
      <w:pPr>
        <w:spacing w:after="0" w:line="260" w:lineRule="auto"/>
        <w:rPr>
          <w:rFonts w:cs="Arial"/>
        </w:rPr>
      </w:pPr>
    </w:p>
    <w:p w14:paraId="0E1571FC" w14:textId="77777777" w:rsidR="00E12D09" w:rsidRDefault="007C2B96">
      <w:pPr>
        <w:spacing w:after="0" w:line="260" w:lineRule="auto"/>
      </w:pPr>
      <w:r>
        <w:t>Predlog predpisa, ki je predmet gradiva, je vključen v okvirni načrt normativne dejavnosti.</w:t>
      </w:r>
    </w:p>
    <w:p w14:paraId="67C27B1B" w14:textId="77777777" w:rsidR="00E12D09" w:rsidRDefault="00E12D09">
      <w:pPr>
        <w:spacing w:after="0" w:line="260" w:lineRule="auto"/>
        <w:rPr>
          <w:rFonts w:cs="Arial"/>
        </w:rPr>
      </w:pPr>
    </w:p>
    <w:p w14:paraId="2B5D92A1" w14:textId="77777777" w:rsidR="00AE6DBA" w:rsidRDefault="00AE6DBA" w:rsidP="00AE6DBA">
      <w:pPr>
        <w:widowControl w:val="0"/>
        <w:spacing w:after="0" w:line="260" w:lineRule="exact"/>
        <w:ind w:left="3969"/>
        <w:jc w:val="center"/>
      </w:pPr>
      <w:r>
        <w:t>D</w:t>
      </w:r>
      <w:r w:rsidRPr="005D2304">
        <w:t>r. Anže Logar</w:t>
      </w:r>
    </w:p>
    <w:p w14:paraId="3FCEEEC0" w14:textId="77777777" w:rsidR="00AE6DBA" w:rsidRDefault="00AE6DBA" w:rsidP="00AE6DBA">
      <w:pPr>
        <w:spacing w:after="0" w:line="260" w:lineRule="exact"/>
        <w:ind w:left="3969"/>
        <w:jc w:val="center"/>
      </w:pPr>
      <w:r>
        <w:t>minister</w:t>
      </w:r>
    </w:p>
    <w:p w14:paraId="00AA0170" w14:textId="77777777" w:rsidR="00AE6DBA" w:rsidRDefault="00AE6DBA" w:rsidP="00AE6DBA">
      <w:pPr>
        <w:spacing w:after="0" w:line="260" w:lineRule="exact"/>
        <w:ind w:left="3969"/>
        <w:jc w:val="center"/>
      </w:pPr>
    </w:p>
    <w:p w14:paraId="1505D652" w14:textId="77777777" w:rsidR="00AE6DBA" w:rsidRPr="00BF3CEE" w:rsidRDefault="00AE6DBA" w:rsidP="00AE6DBA">
      <w:pPr>
        <w:spacing w:after="0" w:line="260" w:lineRule="exact"/>
        <w:ind w:firstLine="720"/>
        <w:jc w:val="right"/>
      </w:pPr>
      <w:r w:rsidRPr="00BF3CEE">
        <w:t>Po pooblastilu št. 0204-2/2026-2180-30 z dne 29. 6. 2026</w:t>
      </w:r>
    </w:p>
    <w:p w14:paraId="1BFBB6D9" w14:textId="77777777" w:rsidR="00AE6DBA" w:rsidRDefault="00AE6DBA" w:rsidP="00AE6DBA">
      <w:pPr>
        <w:spacing w:after="0" w:line="260" w:lineRule="exact"/>
        <w:ind w:left="3969"/>
        <w:jc w:val="center"/>
      </w:pPr>
      <w:r w:rsidRPr="00BF3CEE">
        <w:t xml:space="preserve">     mag. Leon Korošec</w:t>
      </w:r>
    </w:p>
    <w:p w14:paraId="22A26482" w14:textId="77777777" w:rsidR="00AE6DBA" w:rsidRPr="00BF3CEE" w:rsidRDefault="00AE6DBA" w:rsidP="00AE6DBA">
      <w:pPr>
        <w:spacing w:after="0" w:line="260" w:lineRule="exact"/>
        <w:ind w:left="3969"/>
        <w:jc w:val="center"/>
      </w:pPr>
      <w:r>
        <w:t xml:space="preserve">     </w:t>
      </w:r>
      <w:r w:rsidRPr="00BF3CEE">
        <w:t>državni sekretar</w:t>
      </w:r>
    </w:p>
    <w:p w14:paraId="64973796" w14:textId="77777777" w:rsidR="00E12D09" w:rsidRDefault="00E12D09">
      <w:pPr>
        <w:spacing w:after="0" w:line="260" w:lineRule="exact"/>
        <w:ind w:left="3969"/>
        <w:jc w:val="center"/>
      </w:pPr>
    </w:p>
    <w:sectPr w:rsidR="00E12D09"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B00D2" w14:textId="77777777" w:rsidR="007C2B96" w:rsidRDefault="007C2B96">
      <w:pPr>
        <w:spacing w:after="0" w:line="240" w:lineRule="auto"/>
      </w:pPr>
      <w:r>
        <w:separator/>
      </w:r>
    </w:p>
  </w:endnote>
  <w:endnote w:type="continuationSeparator" w:id="0">
    <w:p w14:paraId="523BDBB0" w14:textId="77777777" w:rsidR="007C2B96" w:rsidRDefault="007C2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BB80" w14:textId="77777777" w:rsidR="00E12D09" w:rsidRDefault="007C2B96">
    <w:r>
      <w:rPr>
        <w:i/>
        <w:sz w:val="16"/>
      </w:rPr>
      <w:t>Ustvarjeno v MOPED-DOCS, 17. 09. 2026 12:08:41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036F7" w14:textId="77777777" w:rsidR="007C2B96" w:rsidRDefault="007C2B96">
      <w:pPr>
        <w:spacing w:after="0" w:line="240" w:lineRule="auto"/>
      </w:pPr>
      <w:r>
        <w:separator/>
      </w:r>
    </w:p>
  </w:footnote>
  <w:footnote w:type="continuationSeparator" w:id="0">
    <w:p w14:paraId="798A7040" w14:textId="77777777" w:rsidR="007C2B96" w:rsidRDefault="007C2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A8D8" w14:textId="77777777" w:rsidR="00945425" w:rsidRPr="000E33E4" w:rsidRDefault="007C2B96">
    <w:pPr>
      <w:pStyle w:val="Glava"/>
      <w:rPr>
        <w:sz w:val="24"/>
        <w:szCs w:val="24"/>
      </w:rPr>
    </w:pPr>
    <w:r w:rsidRPr="000E33E4">
      <w:rPr>
        <w:noProof/>
        <w:sz w:val="24"/>
        <w:szCs w:val="24"/>
      </w:rPr>
      <w:drawing>
        <wp:anchor distT="0" distB="0" distL="114300" distR="114300" simplePos="0" relativeHeight="251658240" behindDoc="1" locked="0" layoutInCell="1" allowOverlap="1" wp14:anchorId="1A2851CC" wp14:editId="17D6D102">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C3A3FEE" w14:textId="77777777" w:rsidR="000E33E4" w:rsidRPr="000E33E4" w:rsidRDefault="007C2B96">
    <w:pPr>
      <w:pStyle w:val="Glava"/>
      <w:jc w:val="left"/>
      <w:rPr>
        <w:b/>
      </w:rPr>
    </w:pPr>
    <w:r w:rsidRPr="000E33E4">
      <w:rPr>
        <w:b/>
      </w:rPr>
      <w:t>MINISTRSTVO ZA GOSPODARSTVO, DELO</w:t>
    </w:r>
    <w:r w:rsidRPr="000E33E4">
      <w:rPr>
        <w:b/>
      </w:rPr>
      <w:br/>
      <w:t>IN ŠPORT</w:t>
    </w:r>
  </w:p>
  <w:p w14:paraId="61B3890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E12D09" w14:paraId="1E07968F" w14:textId="77777777" w:rsidTr="000E33E4">
      <w:tc>
        <w:tcPr>
          <w:tcW w:w="5102" w:type="dxa"/>
        </w:tcPr>
        <w:p w14:paraId="3F9C4C86" w14:textId="77777777" w:rsidR="000E33E4" w:rsidRDefault="007C2B96">
          <w:pPr>
            <w:pStyle w:val="Glava"/>
            <w:rPr>
              <w:sz w:val="16"/>
              <w:szCs w:val="16"/>
            </w:rPr>
          </w:pPr>
          <w:r>
            <w:rPr>
              <w:sz w:val="16"/>
              <w:szCs w:val="16"/>
            </w:rPr>
            <w:t>Kotnikova ulica 5, 1000 Ljubljana</w:t>
          </w:r>
        </w:p>
      </w:tc>
      <w:tc>
        <w:tcPr>
          <w:tcW w:w="3826" w:type="dxa"/>
        </w:tcPr>
        <w:p w14:paraId="6A3083FF" w14:textId="77777777" w:rsidR="000E33E4" w:rsidRDefault="007C2B96">
          <w:pPr>
            <w:pStyle w:val="Glava"/>
            <w:rPr>
              <w:sz w:val="16"/>
              <w:szCs w:val="16"/>
            </w:rPr>
          </w:pPr>
          <w:r>
            <w:rPr>
              <w:sz w:val="16"/>
              <w:szCs w:val="16"/>
            </w:rPr>
            <w:t>T: 01 400 33 11</w:t>
          </w:r>
        </w:p>
        <w:p w14:paraId="6244CD3D" w14:textId="77777777" w:rsidR="000E33E4" w:rsidRDefault="007C2B96">
          <w:pPr>
            <w:pStyle w:val="Glava"/>
            <w:rPr>
              <w:sz w:val="16"/>
              <w:szCs w:val="16"/>
            </w:rPr>
          </w:pPr>
          <w:r>
            <w:rPr>
              <w:sz w:val="16"/>
              <w:szCs w:val="16"/>
            </w:rPr>
            <w:t xml:space="preserve">E: </w:t>
          </w:r>
          <w:hyperlink r:id="rId2" w:history="1">
            <w:r w:rsidR="000E33E4" w:rsidRPr="001C566E">
              <w:rPr>
                <w:sz w:val="16"/>
                <w:szCs w:val="16"/>
              </w:rPr>
              <w:t>gp.mgds@gov.si</w:t>
            </w:r>
          </w:hyperlink>
        </w:p>
        <w:p w14:paraId="048283D1" w14:textId="77777777" w:rsidR="000E33E4" w:rsidRDefault="007C2B96">
          <w:pPr>
            <w:pStyle w:val="Glava"/>
            <w:rPr>
              <w:sz w:val="16"/>
              <w:szCs w:val="16"/>
            </w:rPr>
          </w:pPr>
          <w:r>
            <w:rPr>
              <w:sz w:val="16"/>
              <w:szCs w:val="16"/>
            </w:rPr>
            <w:t>https://www.gov.si/drzavni-organi/ministrstva/ministrstvo-za-gospodarstvo-delo-in-sport/</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09"/>
    <w:rsid w:val="000E33E4"/>
    <w:rsid w:val="001C566E"/>
    <w:rsid w:val="007C2B96"/>
    <w:rsid w:val="00945425"/>
    <w:rsid w:val="0096422C"/>
    <w:rsid w:val="00A76418"/>
    <w:rsid w:val="00AE6DBA"/>
    <w:rsid w:val="00E12D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04F9"/>
  <w15:docId w15:val="{DB2AAF18-142D-4244-9EB6-6BAF8FA2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1808</Words>
  <Characters>11666</Characters>
  <Application>Microsoft Office Word</Application>
  <DocSecurity>0</DocSecurity>
  <Lines>238</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Blanka Jakšič</dc:creator>
  <cp:lastModifiedBy>Blanka Jakšič</cp:lastModifiedBy>
  <cp:revision>2</cp:revision>
  <dcterms:created xsi:type="dcterms:W3CDTF">2026-09-17T10:15:00Z</dcterms:created>
  <dcterms:modified xsi:type="dcterms:W3CDTF">2026-09-17T10:15:00Z</dcterms:modified>
</cp:coreProperties>
</file>