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0EFC4" w14:textId="77777777" w:rsidR="00404702" w:rsidRDefault="00404702">
      <w:pPr>
        <w:spacing w:after="0" w:line="260" w:lineRule="auto"/>
        <w:rPr>
          <w:rFonts w:cs="Arial"/>
        </w:rPr>
      </w:pPr>
    </w:p>
    <w:p w14:paraId="515B2105" w14:textId="77777777" w:rsidR="00404702" w:rsidRDefault="00404702">
      <w:pPr>
        <w:spacing w:after="0" w:line="260" w:lineRule="auto"/>
        <w:rPr>
          <w:rFonts w:cs="Arial"/>
        </w:rPr>
      </w:pPr>
    </w:p>
    <w:p w14:paraId="300EAF88" w14:textId="77777777" w:rsidR="00404702" w:rsidRDefault="00404702">
      <w:pPr>
        <w:spacing w:after="0" w:line="260" w:lineRule="auto"/>
        <w:rPr>
          <w:rFonts w:cs="Arial"/>
        </w:rPr>
      </w:pPr>
    </w:p>
    <w:p w14:paraId="3E70D1C4" w14:textId="77777777" w:rsidR="00404702" w:rsidRDefault="00404702">
      <w:pPr>
        <w:spacing w:after="0" w:line="260" w:lineRule="auto"/>
        <w:rPr>
          <w:rFonts w:cs="Arial"/>
        </w:rPr>
      </w:pPr>
    </w:p>
    <w:p w14:paraId="092C327C" w14:textId="77777777" w:rsidR="00404702" w:rsidRDefault="00861B11">
      <w:pPr>
        <w:pStyle w:val="Odebeljeno"/>
        <w:spacing w:line="260" w:lineRule="auto"/>
      </w:pPr>
      <w:r>
        <w:t>GENERALNI SEKRETARIAT VLADE</w:t>
      </w:r>
    </w:p>
    <w:p w14:paraId="7F997032" w14:textId="77777777" w:rsidR="00404702" w:rsidRDefault="00861B11">
      <w:pPr>
        <w:pStyle w:val="Odebeljeno"/>
        <w:spacing w:line="260" w:lineRule="auto"/>
      </w:pPr>
      <w:r>
        <w:t>REPUBLIKE SLOVENIJE</w:t>
      </w:r>
    </w:p>
    <w:p w14:paraId="3C72345C" w14:textId="77777777" w:rsidR="00404702" w:rsidRDefault="00861B11">
      <w:pPr>
        <w:pStyle w:val="Odebeljeno"/>
        <w:spacing w:line="260" w:lineRule="auto"/>
      </w:pPr>
      <w:r>
        <w:t>gp.gs@gov.si</w:t>
      </w:r>
    </w:p>
    <w:p w14:paraId="044F938E" w14:textId="77777777" w:rsidR="00404702" w:rsidRDefault="00404702">
      <w:pPr>
        <w:spacing w:after="0" w:line="260" w:lineRule="auto"/>
        <w:rPr>
          <w:rFonts w:cs="Arial"/>
        </w:rPr>
      </w:pPr>
    </w:p>
    <w:p w14:paraId="7BDC51CD" w14:textId="77777777" w:rsidR="00404702" w:rsidRDefault="00404702">
      <w:pPr>
        <w:spacing w:after="0" w:line="260" w:lineRule="auto"/>
        <w:rPr>
          <w:rFonts w:cs="Arial"/>
        </w:rPr>
      </w:pPr>
    </w:p>
    <w:p w14:paraId="4E3B0D8C" w14:textId="77777777" w:rsidR="00404702" w:rsidRDefault="00404702">
      <w:pPr>
        <w:spacing w:after="0" w:line="260" w:lineRule="auto"/>
        <w:rPr>
          <w:rFonts w:cs="Arial"/>
        </w:rPr>
      </w:pPr>
    </w:p>
    <w:tbl>
      <w:tblPr>
        <w:tblW w:w="8505" w:type="dxa"/>
        <w:tblLook w:val="04A0" w:firstRow="1" w:lastRow="0" w:firstColumn="1" w:lastColumn="0" w:noHBand="0" w:noVBand="1"/>
      </w:tblPr>
      <w:tblGrid>
        <w:gridCol w:w="1500"/>
        <w:gridCol w:w="7005"/>
      </w:tblGrid>
      <w:tr w:rsidR="00404702" w14:paraId="04A4A895" w14:textId="77777777">
        <w:tc>
          <w:tcPr>
            <w:tcW w:w="1500" w:type="dxa"/>
          </w:tcPr>
          <w:p w14:paraId="4A83993D" w14:textId="77777777" w:rsidR="00404702" w:rsidRDefault="00861B11">
            <w:pPr>
              <w:spacing w:after="0" w:line="260" w:lineRule="auto"/>
            </w:pPr>
            <w:r>
              <w:t>Številka:</w:t>
            </w:r>
          </w:p>
        </w:tc>
        <w:tc>
          <w:tcPr>
            <w:tcW w:w="7005" w:type="dxa"/>
          </w:tcPr>
          <w:p w14:paraId="359A89C9" w14:textId="4889E5EB" w:rsidR="00404702" w:rsidRDefault="00CE581D">
            <w:pPr>
              <w:spacing w:after="0" w:line="260" w:lineRule="auto"/>
            </w:pPr>
            <w:r w:rsidRPr="00CE581D">
              <w:t>710-1/2026/</w:t>
            </w:r>
            <w:r>
              <w:t>51</w:t>
            </w:r>
          </w:p>
        </w:tc>
      </w:tr>
      <w:tr w:rsidR="00404702" w14:paraId="4563D750" w14:textId="77777777">
        <w:tc>
          <w:tcPr>
            <w:tcW w:w="1500" w:type="dxa"/>
          </w:tcPr>
          <w:p w14:paraId="3BE41753" w14:textId="77777777" w:rsidR="00404702" w:rsidRDefault="00861B11">
            <w:pPr>
              <w:spacing w:after="0" w:line="260" w:lineRule="auto"/>
            </w:pPr>
            <w:r>
              <w:t>Ljubljana,</w:t>
            </w:r>
          </w:p>
        </w:tc>
        <w:tc>
          <w:tcPr>
            <w:tcW w:w="7005" w:type="dxa"/>
          </w:tcPr>
          <w:p w14:paraId="385F91A9" w14:textId="77777777" w:rsidR="00404702" w:rsidRDefault="00861B11">
            <w:pPr>
              <w:spacing w:after="0" w:line="260" w:lineRule="auto"/>
            </w:pPr>
            <w:r>
              <w:t>25. 09. 2026</w:t>
            </w:r>
          </w:p>
        </w:tc>
      </w:tr>
      <w:tr w:rsidR="00404702" w14:paraId="627326DD" w14:textId="77777777">
        <w:tc>
          <w:tcPr>
            <w:tcW w:w="1500" w:type="dxa"/>
          </w:tcPr>
          <w:p w14:paraId="2247E684" w14:textId="77777777" w:rsidR="00404702" w:rsidRDefault="00861B11">
            <w:pPr>
              <w:spacing w:after="0" w:line="260" w:lineRule="auto"/>
            </w:pPr>
            <w:r>
              <w:t>EVA:</w:t>
            </w:r>
          </w:p>
        </w:tc>
        <w:tc>
          <w:tcPr>
            <w:tcW w:w="7005" w:type="dxa"/>
          </w:tcPr>
          <w:p w14:paraId="3B63103F" w14:textId="77777777" w:rsidR="00404702" w:rsidRDefault="00861B11">
            <w:pPr>
              <w:spacing w:after="0" w:line="260" w:lineRule="auto"/>
            </w:pPr>
            <w:r>
              <w:t>2026-2030-0022</w:t>
            </w:r>
          </w:p>
        </w:tc>
      </w:tr>
    </w:tbl>
    <w:p w14:paraId="76A6CE4A" w14:textId="77777777" w:rsidR="00404702" w:rsidRDefault="00404702">
      <w:pPr>
        <w:spacing w:after="0" w:line="260" w:lineRule="auto"/>
        <w:rPr>
          <w:rFonts w:cs="Arial"/>
        </w:rPr>
      </w:pPr>
    </w:p>
    <w:tbl>
      <w:tblPr>
        <w:tblW w:w="8505" w:type="dxa"/>
        <w:tblLook w:val="04A0" w:firstRow="1" w:lastRow="0" w:firstColumn="1" w:lastColumn="0" w:noHBand="0" w:noVBand="1"/>
      </w:tblPr>
      <w:tblGrid>
        <w:gridCol w:w="1500"/>
        <w:gridCol w:w="7005"/>
      </w:tblGrid>
      <w:tr w:rsidR="00404702" w14:paraId="26192046" w14:textId="77777777">
        <w:tc>
          <w:tcPr>
            <w:tcW w:w="1500" w:type="dxa"/>
          </w:tcPr>
          <w:p w14:paraId="7844DD32" w14:textId="77777777" w:rsidR="00404702" w:rsidRDefault="00861B11">
            <w:pPr>
              <w:pStyle w:val="Odebeljeno"/>
              <w:spacing w:line="260" w:lineRule="auto"/>
            </w:pPr>
            <w:r>
              <w:t>ZADEVA:</w:t>
            </w:r>
          </w:p>
        </w:tc>
        <w:tc>
          <w:tcPr>
            <w:tcW w:w="7005" w:type="dxa"/>
          </w:tcPr>
          <w:p w14:paraId="04E6D229" w14:textId="77777777" w:rsidR="00404702" w:rsidRDefault="00861B11">
            <w:pPr>
              <w:pStyle w:val="Odebeljeno"/>
              <w:spacing w:line="260" w:lineRule="auto"/>
            </w:pPr>
            <w:r>
              <w:t>Zakon o spremembah in dopolnitvah Zakona o sodelovanju v kazenskih zadevah z državami članicami Evropske unije – predlog za obravnavo</w:t>
            </w:r>
          </w:p>
        </w:tc>
      </w:tr>
    </w:tbl>
    <w:p w14:paraId="2CF7EBCE" w14:textId="77777777" w:rsidR="00404702" w:rsidRDefault="00404702">
      <w:pPr>
        <w:spacing w:after="0" w:line="260" w:lineRule="auto"/>
        <w:rPr>
          <w:rFonts w:cs="Arial"/>
        </w:rPr>
      </w:pPr>
    </w:p>
    <w:p w14:paraId="3E1E1787" w14:textId="77777777" w:rsidR="00404702" w:rsidRDefault="00404702">
      <w:pPr>
        <w:spacing w:after="0" w:line="260" w:lineRule="auto"/>
        <w:rPr>
          <w:rFonts w:cs="Arial"/>
        </w:rPr>
      </w:pPr>
    </w:p>
    <w:p w14:paraId="237959C8" w14:textId="77777777" w:rsidR="00404702" w:rsidRDefault="00861B11">
      <w:pPr>
        <w:pStyle w:val="Odebeljeno"/>
        <w:spacing w:line="260" w:lineRule="auto"/>
      </w:pPr>
      <w:r>
        <w:t>1.</w:t>
      </w:r>
      <w:r>
        <w:tab/>
        <w:t>Predlog sklepa vlade</w:t>
      </w:r>
    </w:p>
    <w:p w14:paraId="017608EE" w14:textId="77777777" w:rsidR="00404702" w:rsidRDefault="00404702">
      <w:pPr>
        <w:spacing w:after="0" w:line="260" w:lineRule="auto"/>
        <w:rPr>
          <w:rFonts w:cs="Arial"/>
        </w:rPr>
      </w:pPr>
    </w:p>
    <w:p w14:paraId="28413993" w14:textId="43E98B35" w:rsidR="00404702" w:rsidRDefault="00861B11">
      <w:pPr>
        <w:spacing w:after="0" w:line="240" w:lineRule="auto"/>
      </w:pPr>
      <w:r>
        <w:t xml:space="preserve">Na podlagi drugega odstavka 2. člena Zakona o Vladi Republike Slovenije (Uradni list RS, št. 24/05 – uradno prečiščeno besedilo, 109/08, 38/10 – ZUKN, 8/12, 21/13, 47/13 – ZDU – 1G, 65/14, </w:t>
      </w:r>
      <w:r w:rsidR="00CE581D" w:rsidRPr="00CE581D">
        <w:t>55/17, 163/22, 57/25 – ZF in 555/26</w:t>
      </w:r>
      <w:r>
        <w:t>) je Vlada Republike Slovenije na … seji … sprejela</w:t>
      </w:r>
    </w:p>
    <w:p w14:paraId="694A8F32" w14:textId="77777777" w:rsidR="00404702" w:rsidRDefault="00861B11">
      <w:pPr>
        <w:spacing w:after="0" w:line="240" w:lineRule="auto"/>
      </w:pPr>
      <w:r>
        <w:t xml:space="preserve"> </w:t>
      </w:r>
    </w:p>
    <w:p w14:paraId="6C6471DA" w14:textId="77777777" w:rsidR="00404702" w:rsidRDefault="00861B11">
      <w:pPr>
        <w:spacing w:after="0" w:line="240" w:lineRule="auto"/>
        <w:jc w:val="center"/>
      </w:pPr>
      <w:r>
        <w:rPr>
          <w:b/>
          <w:i/>
        </w:rPr>
        <w:t>SKLEP:</w:t>
      </w:r>
    </w:p>
    <w:p w14:paraId="6470A3F1" w14:textId="77777777" w:rsidR="00404702" w:rsidRDefault="00861B11">
      <w:pPr>
        <w:spacing w:after="0" w:line="240" w:lineRule="auto"/>
      </w:pPr>
      <w:r>
        <w:t xml:space="preserve"> </w:t>
      </w:r>
    </w:p>
    <w:p w14:paraId="504E362F" w14:textId="77777777" w:rsidR="00404702" w:rsidRDefault="00861B11">
      <w:pPr>
        <w:spacing w:after="0" w:line="240" w:lineRule="auto"/>
      </w:pPr>
      <w:r>
        <w:t>Vlada Republike Slovenije je določila besedilo predloga zakona o spremembah in dopolnitvah Zakona o sodelovanju v kazenskih zadevah z državami članicami Evropske unije (EVA: 2026-2030-0022) in ga pošlje v obravnavo Državnemu zboru Republike Slovenije po skrajšanem postopku.</w:t>
      </w:r>
    </w:p>
    <w:p w14:paraId="6381768C" w14:textId="77777777" w:rsidR="00404702" w:rsidRDefault="00861B11">
      <w:pPr>
        <w:spacing w:after="0" w:line="240" w:lineRule="auto"/>
      </w:pPr>
      <w:r>
        <w:t xml:space="preserve"> </w:t>
      </w:r>
    </w:p>
    <w:p w14:paraId="78ADD204" w14:textId="77777777" w:rsidR="00404702" w:rsidRDefault="00861B11">
      <w:pPr>
        <w:spacing w:after="0" w:line="240" w:lineRule="auto"/>
      </w:pPr>
      <w:r>
        <w:t xml:space="preserve"> </w:t>
      </w:r>
    </w:p>
    <w:p w14:paraId="719A2BE6" w14:textId="77777777" w:rsidR="00CE581D" w:rsidRPr="00CE581D" w:rsidRDefault="00CE581D" w:rsidP="00CE581D">
      <w:pPr>
        <w:spacing w:after="0" w:line="240" w:lineRule="auto"/>
        <w:jc w:val="left"/>
      </w:pPr>
      <w:r w:rsidRPr="00CE581D">
        <w:t>mag. Janja Garvas</w:t>
      </w:r>
    </w:p>
    <w:p w14:paraId="34A9E8B7" w14:textId="12719D09" w:rsidR="00404702" w:rsidRDefault="00861B11">
      <w:pPr>
        <w:spacing w:after="0" w:line="240" w:lineRule="auto"/>
        <w:jc w:val="left"/>
      </w:pPr>
      <w:r>
        <w:rPr>
          <w:i/>
        </w:rPr>
        <w:t>generalna sekretarka</w:t>
      </w:r>
    </w:p>
    <w:p w14:paraId="755185DA" w14:textId="77777777" w:rsidR="00404702" w:rsidRDefault="00861B11">
      <w:pPr>
        <w:spacing w:after="0" w:line="240" w:lineRule="auto"/>
        <w:jc w:val="left"/>
      </w:pPr>
      <w:r>
        <w:t xml:space="preserve"> </w:t>
      </w:r>
    </w:p>
    <w:p w14:paraId="5388E013" w14:textId="77777777" w:rsidR="00404702" w:rsidRDefault="00861B11">
      <w:pPr>
        <w:spacing w:after="0" w:line="240" w:lineRule="auto"/>
        <w:jc w:val="left"/>
      </w:pPr>
      <w:r>
        <w:t>Prejmeta:</w:t>
      </w:r>
    </w:p>
    <w:p w14:paraId="450917B0" w14:textId="77777777" w:rsidR="00404702" w:rsidRDefault="00861B11">
      <w:pPr>
        <w:spacing w:after="0" w:line="240" w:lineRule="auto"/>
        <w:jc w:val="left"/>
      </w:pPr>
      <w:r>
        <w:t>– Državni zbor Republike Slovenije,</w:t>
      </w:r>
    </w:p>
    <w:p w14:paraId="08DE8C2A" w14:textId="77777777" w:rsidR="00404702" w:rsidRDefault="00861B11">
      <w:pPr>
        <w:spacing w:after="0" w:line="240" w:lineRule="auto"/>
        <w:jc w:val="left"/>
      </w:pPr>
      <w:r>
        <w:t>– Ministrstvo za pravosodje Republike Slovenije.</w:t>
      </w:r>
    </w:p>
    <w:p w14:paraId="5CB3D6D6" w14:textId="77777777" w:rsidR="00404702" w:rsidRDefault="00404702">
      <w:pPr>
        <w:spacing w:after="0" w:line="260" w:lineRule="auto"/>
        <w:rPr>
          <w:rFonts w:cs="Arial"/>
        </w:rPr>
      </w:pPr>
    </w:p>
    <w:p w14:paraId="7A45B6B1" w14:textId="77777777" w:rsidR="00404702" w:rsidRDefault="00861B11">
      <w:pPr>
        <w:pStyle w:val="Odebeljeno"/>
        <w:spacing w:line="260" w:lineRule="auto"/>
      </w:pPr>
      <w:r>
        <w:t>2.</w:t>
      </w:r>
      <w:r>
        <w:tab/>
      </w:r>
      <w:r>
        <w:t>Predlog za obravnavo predloga zakona po nujnem ali skrajšanem postopku v državnem zboru z obrazložitvijo razlogov</w:t>
      </w:r>
    </w:p>
    <w:p w14:paraId="5F7E942B" w14:textId="77777777" w:rsidR="00404702" w:rsidRDefault="00404702">
      <w:pPr>
        <w:spacing w:after="0" w:line="260" w:lineRule="auto"/>
        <w:rPr>
          <w:rFonts w:cs="Arial"/>
        </w:rPr>
      </w:pPr>
    </w:p>
    <w:p w14:paraId="160716CE" w14:textId="77777777" w:rsidR="00404702" w:rsidRDefault="00861B11">
      <w:pPr>
        <w:spacing w:after="0" w:line="240" w:lineRule="auto"/>
      </w:pPr>
      <w:r>
        <w:t xml:space="preserve">Ministrstvo za pravosodje v skladu s 142. členom Poslovnika državnega zbora (PoDZ-1) predlaga, da se predlog zakona obravnava po skrajšanem postopku, saj so predlagane spremembe ZSKZDČEU-1 uskladitve zakona s pravom Evropske unije. ZSKZDČEU-1 se dopolnjuje z določbami: </w:t>
      </w:r>
    </w:p>
    <w:p w14:paraId="2902A6DE" w14:textId="77777777" w:rsidR="00404702" w:rsidRDefault="00861B11">
      <w:pPr>
        <w:spacing w:after="0" w:line="240" w:lineRule="auto"/>
        <w:ind w:left="454"/>
      </w:pPr>
      <w:r>
        <w:t>- po katerih si Vrhovno državno tožilstvo in uradi za odvzem premoženjske koristi drugih držav članic izmenjujejo podatke za sledenje in identifikacijo predmetov, uporabljenih za kaznivo dejanje, premoženjske koristi ali premoženja v kazenskih zadevah, s čimer se v slovenski pravni red prenaša Direktiva 2024/1260/EU,</w:t>
      </w:r>
    </w:p>
    <w:p w14:paraId="65C857CE" w14:textId="77777777" w:rsidR="00404702" w:rsidRDefault="00861B11">
      <w:pPr>
        <w:spacing w:after="0" w:line="240" w:lineRule="auto"/>
        <w:ind w:left="454"/>
      </w:pPr>
      <w:r>
        <w:t>- za izvajanje Uredbe 2023/1543/EU o evropskem nalogu za zavarovanje elektronskih dokazov in evropskem nalogu za posredovanje elektronskih dokazov, ki ureja pogoje za izdajo naloga, pristojne organe ter postopek izdaje naloga in izvršitve naloga, ki ga je izdala druga država članica,</w:t>
      </w:r>
    </w:p>
    <w:p w14:paraId="51DD6CC6" w14:textId="77777777" w:rsidR="00404702" w:rsidRDefault="00861B11">
      <w:pPr>
        <w:spacing w:after="0" w:line="240" w:lineRule="auto"/>
        <w:ind w:left="454"/>
      </w:pPr>
      <w:r>
        <w:lastRenderedPageBreak/>
        <w:t>- po katerih operater oziroma ponudnik storitev informacijske družbe imenuje imenovano poslovno enoto ali pravnega zastopnika, pristojnega za prejemanje in izvrševanje zahtev za zavarovanje ali posredovanje elektronskih dokazov, ki jih izda sodišče ali drug organ države članice, s čimer se v slovenski pravni red prenaša Direktiva 2023/1544/EU.</w:t>
      </w:r>
    </w:p>
    <w:p w14:paraId="36A2DA32" w14:textId="77777777" w:rsidR="00404702" w:rsidRDefault="00404702">
      <w:pPr>
        <w:spacing w:after="0" w:line="260" w:lineRule="auto"/>
        <w:rPr>
          <w:rFonts w:cs="Arial"/>
        </w:rPr>
      </w:pPr>
    </w:p>
    <w:p w14:paraId="20998A15" w14:textId="77777777" w:rsidR="00404702" w:rsidRDefault="00861B11">
      <w:pPr>
        <w:pStyle w:val="Odebeljeno"/>
        <w:spacing w:line="260" w:lineRule="auto"/>
      </w:pPr>
      <w:r>
        <w:t>3.</w:t>
      </w:r>
      <w:r>
        <w:tab/>
        <w:t>Osebe, odgovorne za strokovno pripravo in usklajenost gradiva</w:t>
      </w:r>
    </w:p>
    <w:p w14:paraId="3D52F9E8" w14:textId="77777777" w:rsidR="00404702" w:rsidRDefault="00404702">
      <w:pPr>
        <w:spacing w:after="0" w:line="260" w:lineRule="auto"/>
        <w:rPr>
          <w:rFonts w:cs="Arial"/>
        </w:rPr>
      </w:pPr>
    </w:p>
    <w:p w14:paraId="334A0E8D" w14:textId="77777777" w:rsidR="00404702" w:rsidRDefault="00861B11">
      <w:pPr>
        <w:spacing w:after="0" w:line="240" w:lineRule="auto"/>
        <w:ind w:left="454"/>
      </w:pPr>
      <w:r>
        <w:t>- mag. Nina Koželj, generalna direktorica Direktorata za kaznovalno pravo in človekove pravice, Ministrstvo za pravosodje Republike Slovenije,</w:t>
      </w:r>
    </w:p>
    <w:p w14:paraId="3B1D05D3" w14:textId="77777777" w:rsidR="00404702" w:rsidRDefault="00861B11">
      <w:pPr>
        <w:spacing w:after="0" w:line="240" w:lineRule="auto"/>
        <w:ind w:left="454"/>
      </w:pPr>
      <w:r>
        <w:t>- Peter Pavlin, vodja Sektorja za kaznovalno pravo in človekove pravice, Ministrstvo za pravosodje Republike Slovenije,</w:t>
      </w:r>
    </w:p>
    <w:p w14:paraId="637537E2" w14:textId="77777777" w:rsidR="00404702" w:rsidRDefault="00861B11">
      <w:pPr>
        <w:spacing w:after="0" w:line="240" w:lineRule="auto"/>
        <w:ind w:left="454"/>
      </w:pPr>
      <w:r>
        <w:t>- Matic Kumer, podsekretar v Sektorju za kaznovalno pravo in človekove pravice, Ministrstvo za pravosodje Republike Slovenije.</w:t>
      </w:r>
    </w:p>
    <w:p w14:paraId="22EDB6D7" w14:textId="77777777" w:rsidR="00404702" w:rsidRDefault="00404702">
      <w:pPr>
        <w:spacing w:after="0" w:line="260" w:lineRule="auto"/>
        <w:rPr>
          <w:rFonts w:cs="Arial"/>
        </w:rPr>
      </w:pPr>
    </w:p>
    <w:p w14:paraId="148C1280" w14:textId="77777777" w:rsidR="00404702" w:rsidRDefault="00861B11">
      <w:pPr>
        <w:pStyle w:val="Odebeljeno"/>
        <w:spacing w:line="260" w:lineRule="auto"/>
      </w:pPr>
      <w:r>
        <w:t>4.</w:t>
      </w:r>
      <w:r>
        <w:tab/>
        <w:t>Zunanji strokovnjaki, ki so sodelovali pri pripravi dela ali celotnega gradiva, in s tem povezani stroški</w:t>
      </w:r>
    </w:p>
    <w:p w14:paraId="5CAE7B69" w14:textId="77777777" w:rsidR="00404702" w:rsidRDefault="00404702">
      <w:pPr>
        <w:spacing w:after="0" w:line="260" w:lineRule="auto"/>
        <w:rPr>
          <w:rFonts w:cs="Arial"/>
        </w:rPr>
      </w:pPr>
    </w:p>
    <w:p w14:paraId="2CC14CDA" w14:textId="77777777" w:rsidR="00404702" w:rsidRDefault="00861B11">
      <w:pPr>
        <w:spacing w:after="0" w:line="240" w:lineRule="auto"/>
      </w:pPr>
      <w:r>
        <w:t xml:space="preserve">Na Ministrstvu za pravosodje je za namen priprave ustreznih zakonodajnih podlag, ki so povezane z elektronskimi dokazi, v letih 2025 in 2026 delovala posebna </w:t>
      </w:r>
      <w:proofErr w:type="spellStart"/>
      <w:r>
        <w:t>strokovnoposvetovalna</w:t>
      </w:r>
      <w:proofErr w:type="spellEnd"/>
      <w:r>
        <w:t xml:space="preserve"> skupina, sestavljena iz predstavnikov Ministrstva za pravosodje, Ministrstva za digitalno preobrazbo, sodnikov, državnih tožilcev, policije in Agencije za komunikacijska omrežja in storitve Republike Slovenije.</w:t>
      </w:r>
    </w:p>
    <w:p w14:paraId="0EAE1BA5" w14:textId="77777777" w:rsidR="00404702" w:rsidRDefault="00861B11">
      <w:pPr>
        <w:spacing w:after="0" w:line="240" w:lineRule="auto"/>
      </w:pPr>
      <w:r>
        <w:t xml:space="preserve"> </w:t>
      </w:r>
    </w:p>
    <w:p w14:paraId="48673141" w14:textId="77777777" w:rsidR="00404702" w:rsidRDefault="00861B11">
      <w:pPr>
        <w:spacing w:after="0" w:line="240" w:lineRule="auto"/>
      </w:pPr>
      <w:r>
        <w:t>Člani delovne skupine niso prejeli plačila za opravljeno delo.</w:t>
      </w:r>
    </w:p>
    <w:p w14:paraId="39D959D0" w14:textId="77777777" w:rsidR="00404702" w:rsidRDefault="00404702">
      <w:pPr>
        <w:spacing w:after="0" w:line="260" w:lineRule="auto"/>
        <w:rPr>
          <w:rFonts w:cs="Arial"/>
        </w:rPr>
      </w:pPr>
    </w:p>
    <w:p w14:paraId="62575A2D" w14:textId="77777777" w:rsidR="00404702" w:rsidRDefault="00861B11">
      <w:pPr>
        <w:pStyle w:val="Odebeljeno"/>
        <w:spacing w:line="260" w:lineRule="auto"/>
      </w:pPr>
      <w:r>
        <w:t>5.</w:t>
      </w:r>
      <w:r>
        <w:tab/>
      </w:r>
      <w:r>
        <w:t>Predstavniki vlade, ki bodo sodelovali pri delu državnega zbora</w:t>
      </w:r>
    </w:p>
    <w:p w14:paraId="4C2B537A" w14:textId="77777777" w:rsidR="00404702" w:rsidRDefault="00404702">
      <w:pPr>
        <w:spacing w:after="0" w:line="260" w:lineRule="auto"/>
        <w:rPr>
          <w:rFonts w:cs="Arial"/>
        </w:rPr>
      </w:pPr>
    </w:p>
    <w:p w14:paraId="352E5513" w14:textId="77777777" w:rsidR="00404702" w:rsidRDefault="00861B11">
      <w:pPr>
        <w:spacing w:after="0" w:line="240" w:lineRule="auto"/>
        <w:ind w:left="454"/>
      </w:pPr>
      <w:r>
        <w:t>- Mihael Zupančič, minister,</w:t>
      </w:r>
    </w:p>
    <w:p w14:paraId="4D828701" w14:textId="77777777" w:rsidR="00404702" w:rsidRDefault="00861B11">
      <w:pPr>
        <w:spacing w:after="0" w:line="240" w:lineRule="auto"/>
        <w:ind w:left="454"/>
      </w:pPr>
      <w:r>
        <w:t>- Gašper Dovžan, državni sekretar, Ministrstvo za pravosodje Republike Slovenije,</w:t>
      </w:r>
    </w:p>
    <w:p w14:paraId="238207AF" w14:textId="77777777" w:rsidR="00404702" w:rsidRDefault="00861B11">
      <w:pPr>
        <w:spacing w:after="0" w:line="240" w:lineRule="auto"/>
        <w:ind w:left="454"/>
      </w:pPr>
      <w:r>
        <w:t>- Barbara Levstik Šega, državna sekretarka, Ministrstvo za pravosodje Republike Slovenije,</w:t>
      </w:r>
    </w:p>
    <w:p w14:paraId="4E6D81A4" w14:textId="77777777" w:rsidR="00404702" w:rsidRDefault="00861B11">
      <w:pPr>
        <w:spacing w:after="0" w:line="240" w:lineRule="auto"/>
        <w:ind w:left="454"/>
      </w:pPr>
      <w:r>
        <w:t>- mag. Nina Koželj, generalna direktorica Direktorata za kaznovalno pravo in človekove pravice, Ministrstvo za pravosodje Republike Slovenije,</w:t>
      </w:r>
    </w:p>
    <w:p w14:paraId="5A134BD7" w14:textId="77777777" w:rsidR="00404702" w:rsidRDefault="00861B11">
      <w:pPr>
        <w:spacing w:after="0" w:line="240" w:lineRule="auto"/>
        <w:ind w:left="454"/>
      </w:pPr>
      <w:r>
        <w:t>- Peter Pavlin, vodja Sektorja za kaznovalno pravo in človekove pravice, Ministrstvo za pravosodje Republike Slovenije,</w:t>
      </w:r>
    </w:p>
    <w:p w14:paraId="31515A16" w14:textId="77777777" w:rsidR="00404702" w:rsidRDefault="00861B11">
      <w:pPr>
        <w:spacing w:after="0" w:line="240" w:lineRule="auto"/>
        <w:ind w:left="454"/>
      </w:pPr>
      <w:r>
        <w:t>- Matic Kumer, podsekretar v Sektorju za kaznovalno pravo in človekove pravice, Ministrstvo za pravosodje Republike Slovenije.</w:t>
      </w:r>
    </w:p>
    <w:p w14:paraId="18F9D5D0" w14:textId="77777777" w:rsidR="00404702" w:rsidRDefault="00404702">
      <w:pPr>
        <w:spacing w:after="0" w:line="260" w:lineRule="auto"/>
        <w:rPr>
          <w:rFonts w:cs="Arial"/>
        </w:rPr>
      </w:pPr>
    </w:p>
    <w:p w14:paraId="438C3B8B" w14:textId="77777777" w:rsidR="00404702" w:rsidRDefault="00861B11">
      <w:pPr>
        <w:pStyle w:val="Odebeljeno"/>
        <w:spacing w:line="260" w:lineRule="auto"/>
      </w:pPr>
      <w:r>
        <w:t>6.</w:t>
      </w:r>
      <w:r>
        <w:tab/>
        <w:t>Kratek povzetek gradiva</w:t>
      </w:r>
    </w:p>
    <w:p w14:paraId="75D51910" w14:textId="77777777" w:rsidR="00404702" w:rsidRDefault="00404702">
      <w:pPr>
        <w:spacing w:after="0" w:line="260" w:lineRule="auto"/>
        <w:rPr>
          <w:rFonts w:cs="Arial"/>
        </w:rPr>
      </w:pPr>
    </w:p>
    <w:p w14:paraId="0B2F654A" w14:textId="77777777" w:rsidR="00404702" w:rsidRDefault="00861B11">
      <w:pPr>
        <w:spacing w:after="0" w:line="240" w:lineRule="auto"/>
      </w:pPr>
      <w:r>
        <w:t>V Zakon o sodelovanju v kazenskih zadevah z državami članicami Evropske unije se dodajo določbe:</w:t>
      </w:r>
    </w:p>
    <w:p w14:paraId="344D7FB5" w14:textId="77777777" w:rsidR="00404702" w:rsidRDefault="00861B11">
      <w:pPr>
        <w:spacing w:after="0" w:line="240" w:lineRule="auto"/>
        <w:ind w:left="454"/>
      </w:pPr>
      <w:r>
        <w:t>- po katerih si Vrhovno državno tožilstvo in uradi za odvzem premoženjske koristi drugih držav članic izmenjujejo podatke za sledenje in identifikacijo predmetov, uporabljenih za kaznivo dejanje, premoženjske koristi ali premoženja v kazenskih zadevah, s čimer se v slovenski pravni red prenaša Direktiva 2024/1260/EU,</w:t>
      </w:r>
    </w:p>
    <w:p w14:paraId="1C290298" w14:textId="77777777" w:rsidR="00404702" w:rsidRDefault="00861B11">
      <w:pPr>
        <w:spacing w:after="0" w:line="240" w:lineRule="auto"/>
        <w:ind w:left="454"/>
      </w:pPr>
      <w:r>
        <w:t>- za izvajanje Uredbe 2023/1543/EU o evropskem nalogu za zavarovanje elektronskih dokazov in evropskem nalogu za posredovanje elektronskih dokazov, ki ureja pogoje za izdajo naloga, pristojne organe ter postopek izdaje naloga in izvršitve naloga, ki ga je izdala druga država članica,</w:t>
      </w:r>
    </w:p>
    <w:p w14:paraId="6C5551C4" w14:textId="77777777" w:rsidR="00404702" w:rsidRDefault="00861B11">
      <w:pPr>
        <w:spacing w:after="0" w:line="240" w:lineRule="auto"/>
        <w:ind w:left="454"/>
      </w:pPr>
      <w:r>
        <w:t>- po katerih operater oziroma ponudnik storitev informacijske družbe imenuje imenovano poslovno enoto ali pravnega zastopnika, pristojnega za prejemanje in izvrševanje zahtev za zavarovanje ali posredovanje elektronskih dokazov, ki jih izda sodišče ali drug organ države članice, s čimer se v slovenski pravni red prenaša Direktiva 2023/1544/EU.</w:t>
      </w:r>
    </w:p>
    <w:p w14:paraId="202EB029" w14:textId="77777777" w:rsidR="00404702" w:rsidRDefault="00404702">
      <w:pPr>
        <w:spacing w:after="0" w:line="260" w:lineRule="auto"/>
        <w:rPr>
          <w:rFonts w:cs="Arial"/>
        </w:rPr>
      </w:pPr>
    </w:p>
    <w:p w14:paraId="3A28D45C" w14:textId="77777777" w:rsidR="00404702" w:rsidRDefault="00861B11">
      <w:pPr>
        <w:pStyle w:val="Odebeljeno"/>
        <w:spacing w:line="260" w:lineRule="auto"/>
      </w:pPr>
      <w:r>
        <w:t>7.</w:t>
      </w:r>
      <w:r>
        <w:tab/>
        <w:t>Presoja posledic za</w:t>
      </w:r>
    </w:p>
    <w:p w14:paraId="4B67A17E" w14:textId="77777777" w:rsidR="00404702" w:rsidRDefault="00404702">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961"/>
        <w:gridCol w:w="2268"/>
      </w:tblGrid>
      <w:tr w:rsidR="00404702" w14:paraId="37BF0A0F" w14:textId="77777777">
        <w:tc>
          <w:tcPr>
            <w:tcW w:w="1276" w:type="dxa"/>
          </w:tcPr>
          <w:p w14:paraId="61AB30F8" w14:textId="77777777" w:rsidR="00404702" w:rsidRDefault="00861B11">
            <w:pPr>
              <w:spacing w:after="0" w:line="260" w:lineRule="exact"/>
              <w:ind w:left="360"/>
            </w:pPr>
            <w:r>
              <w:rPr>
                <w:iCs/>
              </w:rPr>
              <w:t>a)</w:t>
            </w:r>
          </w:p>
        </w:tc>
        <w:tc>
          <w:tcPr>
            <w:tcW w:w="4961" w:type="dxa"/>
          </w:tcPr>
          <w:p w14:paraId="7F827DE5" w14:textId="77777777" w:rsidR="00404702" w:rsidRDefault="00861B11">
            <w:pPr>
              <w:spacing w:after="0" w:line="260" w:lineRule="exact"/>
            </w:pPr>
            <w:r>
              <w:t>javnofinančna sredstva nad 40.000 EUR v tekočem in naslednjih treh letih,</w:t>
            </w:r>
          </w:p>
        </w:tc>
        <w:tc>
          <w:tcPr>
            <w:tcW w:w="2268" w:type="dxa"/>
          </w:tcPr>
          <w:p w14:paraId="4C24B84C" w14:textId="77777777" w:rsidR="00404702" w:rsidRDefault="00861B11">
            <w:pPr>
              <w:spacing w:after="0" w:line="260" w:lineRule="exact"/>
              <w:jc w:val="center"/>
              <w:rPr>
                <w:iCs/>
              </w:rPr>
            </w:pPr>
            <w:r>
              <w:t>da</w:t>
            </w:r>
          </w:p>
        </w:tc>
      </w:tr>
      <w:tr w:rsidR="00404702" w14:paraId="4556367F" w14:textId="77777777">
        <w:tc>
          <w:tcPr>
            <w:tcW w:w="1276" w:type="dxa"/>
          </w:tcPr>
          <w:p w14:paraId="36F1C21C" w14:textId="77777777" w:rsidR="00404702" w:rsidRDefault="00861B11">
            <w:pPr>
              <w:spacing w:after="0" w:line="260" w:lineRule="exact"/>
              <w:ind w:left="360"/>
              <w:rPr>
                <w:iCs/>
              </w:rPr>
            </w:pPr>
            <w:r>
              <w:rPr>
                <w:iCs/>
              </w:rPr>
              <w:lastRenderedPageBreak/>
              <w:t>b)</w:t>
            </w:r>
          </w:p>
        </w:tc>
        <w:tc>
          <w:tcPr>
            <w:tcW w:w="4961" w:type="dxa"/>
          </w:tcPr>
          <w:p w14:paraId="73B06BC8" w14:textId="77777777" w:rsidR="00404702" w:rsidRDefault="00861B11">
            <w:pPr>
              <w:spacing w:after="0" w:line="260" w:lineRule="exact"/>
              <w:rPr>
                <w:iCs/>
              </w:rPr>
            </w:pPr>
            <w:r>
              <w:rPr>
                <w:bCs/>
              </w:rPr>
              <w:t>usklajenost pravnega reda Republike Slovenije s pravnim redom Evropske unije,</w:t>
            </w:r>
          </w:p>
        </w:tc>
        <w:tc>
          <w:tcPr>
            <w:tcW w:w="2268" w:type="dxa"/>
          </w:tcPr>
          <w:p w14:paraId="5223E006" w14:textId="77777777" w:rsidR="00404702" w:rsidRDefault="00861B11">
            <w:pPr>
              <w:spacing w:after="0" w:line="260" w:lineRule="exact"/>
              <w:jc w:val="center"/>
              <w:rPr>
                <w:iCs/>
              </w:rPr>
            </w:pPr>
            <w:r>
              <w:t>da</w:t>
            </w:r>
          </w:p>
        </w:tc>
      </w:tr>
      <w:tr w:rsidR="00404702" w14:paraId="2222D87B" w14:textId="77777777">
        <w:tc>
          <w:tcPr>
            <w:tcW w:w="1276" w:type="dxa"/>
          </w:tcPr>
          <w:p w14:paraId="17758AB1" w14:textId="77777777" w:rsidR="00404702" w:rsidRDefault="00861B11">
            <w:pPr>
              <w:spacing w:after="0" w:line="260" w:lineRule="exact"/>
              <w:ind w:left="360"/>
              <w:rPr>
                <w:iCs/>
              </w:rPr>
            </w:pPr>
            <w:r>
              <w:rPr>
                <w:iCs/>
              </w:rPr>
              <w:t>c)</w:t>
            </w:r>
          </w:p>
        </w:tc>
        <w:tc>
          <w:tcPr>
            <w:tcW w:w="4961" w:type="dxa"/>
          </w:tcPr>
          <w:p w14:paraId="13567900" w14:textId="77777777" w:rsidR="00404702" w:rsidRDefault="00861B11">
            <w:pPr>
              <w:spacing w:after="0" w:line="260" w:lineRule="exact"/>
              <w:rPr>
                <w:iCs/>
              </w:rPr>
            </w:pPr>
            <w:r>
              <w:t>administrativne posledice,</w:t>
            </w:r>
          </w:p>
        </w:tc>
        <w:tc>
          <w:tcPr>
            <w:tcW w:w="2268" w:type="dxa"/>
          </w:tcPr>
          <w:p w14:paraId="776CC086" w14:textId="77777777" w:rsidR="00404702" w:rsidRDefault="00861B11">
            <w:pPr>
              <w:spacing w:after="0" w:line="260" w:lineRule="exact"/>
              <w:jc w:val="center"/>
            </w:pPr>
            <w:r>
              <w:t>da</w:t>
            </w:r>
          </w:p>
        </w:tc>
      </w:tr>
      <w:tr w:rsidR="00404702" w14:paraId="011FBB20" w14:textId="77777777">
        <w:tc>
          <w:tcPr>
            <w:tcW w:w="1276" w:type="dxa"/>
          </w:tcPr>
          <w:p w14:paraId="2DD7ADA4" w14:textId="77777777" w:rsidR="00404702" w:rsidRDefault="00861B11">
            <w:pPr>
              <w:spacing w:after="0" w:line="260" w:lineRule="exact"/>
              <w:ind w:left="360"/>
              <w:rPr>
                <w:iCs/>
              </w:rPr>
            </w:pPr>
            <w:r>
              <w:rPr>
                <w:iCs/>
              </w:rPr>
              <w:t>č)</w:t>
            </w:r>
          </w:p>
        </w:tc>
        <w:tc>
          <w:tcPr>
            <w:tcW w:w="4961" w:type="dxa"/>
          </w:tcPr>
          <w:p w14:paraId="462D46F1" w14:textId="77777777" w:rsidR="00404702" w:rsidRDefault="00861B11">
            <w:pPr>
              <w:spacing w:after="0" w:line="260" w:lineRule="exact"/>
              <w:rPr>
                <w:bCs/>
              </w:rPr>
            </w:pPr>
            <w:r>
              <w:t>gospodarstvo, zlasti</w:t>
            </w:r>
            <w:r>
              <w:rPr>
                <w:bCs/>
              </w:rPr>
              <w:t xml:space="preserve"> mala in srednja podjetja ter konkurenčnost podjetij,</w:t>
            </w:r>
          </w:p>
        </w:tc>
        <w:tc>
          <w:tcPr>
            <w:tcW w:w="2268" w:type="dxa"/>
          </w:tcPr>
          <w:p w14:paraId="520767A3" w14:textId="77777777" w:rsidR="00404702" w:rsidRDefault="00861B11">
            <w:pPr>
              <w:spacing w:after="0" w:line="260" w:lineRule="exact"/>
              <w:jc w:val="center"/>
              <w:rPr>
                <w:iCs/>
              </w:rPr>
            </w:pPr>
            <w:r>
              <w:t>da</w:t>
            </w:r>
          </w:p>
        </w:tc>
      </w:tr>
      <w:tr w:rsidR="00404702" w14:paraId="0855E5FE" w14:textId="77777777">
        <w:tc>
          <w:tcPr>
            <w:tcW w:w="1276" w:type="dxa"/>
          </w:tcPr>
          <w:p w14:paraId="395A651C" w14:textId="77777777" w:rsidR="00404702" w:rsidRDefault="00861B11">
            <w:pPr>
              <w:spacing w:after="0" w:line="260" w:lineRule="exact"/>
              <w:ind w:left="360"/>
              <w:rPr>
                <w:iCs/>
              </w:rPr>
            </w:pPr>
            <w:r>
              <w:rPr>
                <w:iCs/>
              </w:rPr>
              <w:t>d)</w:t>
            </w:r>
          </w:p>
        </w:tc>
        <w:tc>
          <w:tcPr>
            <w:tcW w:w="4961" w:type="dxa"/>
          </w:tcPr>
          <w:p w14:paraId="5BE5BCA3" w14:textId="77777777" w:rsidR="00404702" w:rsidRDefault="00861B11">
            <w:pPr>
              <w:spacing w:after="0" w:line="260" w:lineRule="exact"/>
              <w:rPr>
                <w:bCs/>
              </w:rPr>
            </w:pPr>
            <w:r>
              <w:rPr>
                <w:bCs/>
              </w:rPr>
              <w:t>okolje, vključno s prostorskimi in varstvenimi vidiki,</w:t>
            </w:r>
          </w:p>
        </w:tc>
        <w:tc>
          <w:tcPr>
            <w:tcW w:w="2268" w:type="dxa"/>
          </w:tcPr>
          <w:p w14:paraId="178299E0" w14:textId="77777777" w:rsidR="00404702" w:rsidRDefault="00861B11">
            <w:pPr>
              <w:spacing w:after="0" w:line="260" w:lineRule="exact"/>
              <w:jc w:val="center"/>
              <w:rPr>
                <w:iCs/>
              </w:rPr>
            </w:pPr>
            <w:r>
              <w:t>ne</w:t>
            </w:r>
          </w:p>
        </w:tc>
      </w:tr>
      <w:tr w:rsidR="00404702" w14:paraId="431A2974" w14:textId="77777777">
        <w:tc>
          <w:tcPr>
            <w:tcW w:w="1276" w:type="dxa"/>
          </w:tcPr>
          <w:p w14:paraId="6264FCEA" w14:textId="77777777" w:rsidR="00404702" w:rsidRDefault="00861B11">
            <w:pPr>
              <w:spacing w:after="0" w:line="260" w:lineRule="exact"/>
              <w:ind w:left="360"/>
              <w:rPr>
                <w:iCs/>
              </w:rPr>
            </w:pPr>
            <w:r>
              <w:rPr>
                <w:iCs/>
              </w:rPr>
              <w:t>e)</w:t>
            </w:r>
          </w:p>
        </w:tc>
        <w:tc>
          <w:tcPr>
            <w:tcW w:w="4961" w:type="dxa"/>
          </w:tcPr>
          <w:p w14:paraId="57478D53" w14:textId="77777777" w:rsidR="00404702" w:rsidRDefault="00861B11">
            <w:pPr>
              <w:spacing w:after="0" w:line="260" w:lineRule="exact"/>
              <w:rPr>
                <w:bCs/>
              </w:rPr>
            </w:pPr>
            <w:r>
              <w:rPr>
                <w:bCs/>
              </w:rPr>
              <w:t>socialno področje,</w:t>
            </w:r>
          </w:p>
        </w:tc>
        <w:tc>
          <w:tcPr>
            <w:tcW w:w="2268" w:type="dxa"/>
          </w:tcPr>
          <w:p w14:paraId="6F058DB4" w14:textId="77777777" w:rsidR="00404702" w:rsidRDefault="00861B11">
            <w:pPr>
              <w:spacing w:after="0" w:line="260" w:lineRule="exact"/>
              <w:jc w:val="center"/>
              <w:rPr>
                <w:iCs/>
              </w:rPr>
            </w:pPr>
            <w:r w:rsidRPr="0096422C">
              <w:t>ne</w:t>
            </w:r>
          </w:p>
        </w:tc>
      </w:tr>
      <w:tr w:rsidR="00404702" w14:paraId="2CB871FA" w14:textId="77777777">
        <w:tc>
          <w:tcPr>
            <w:tcW w:w="1276" w:type="dxa"/>
          </w:tcPr>
          <w:p w14:paraId="5DB512BE" w14:textId="77777777" w:rsidR="00404702" w:rsidRDefault="00861B11">
            <w:pPr>
              <w:spacing w:after="0" w:line="260" w:lineRule="exact"/>
              <w:ind w:left="360"/>
              <w:rPr>
                <w:iCs/>
              </w:rPr>
            </w:pPr>
            <w:r>
              <w:rPr>
                <w:iCs/>
              </w:rPr>
              <w:t>f)</w:t>
            </w:r>
          </w:p>
        </w:tc>
        <w:tc>
          <w:tcPr>
            <w:tcW w:w="4961" w:type="dxa"/>
          </w:tcPr>
          <w:p w14:paraId="069CE76E" w14:textId="77777777" w:rsidR="00404702" w:rsidRDefault="00861B11">
            <w:pPr>
              <w:spacing w:after="0" w:line="260" w:lineRule="exact"/>
              <w:rPr>
                <w:bCs/>
              </w:rPr>
            </w:pPr>
            <w:r>
              <w:rPr>
                <w:bCs/>
              </w:rPr>
              <w:t>dokumente razvojnega načrtovanja.</w:t>
            </w:r>
          </w:p>
        </w:tc>
        <w:tc>
          <w:tcPr>
            <w:tcW w:w="2268" w:type="dxa"/>
          </w:tcPr>
          <w:p w14:paraId="4C6729B9" w14:textId="77777777" w:rsidR="00404702" w:rsidRDefault="00861B11">
            <w:pPr>
              <w:spacing w:after="0" w:line="260" w:lineRule="exact"/>
              <w:jc w:val="center"/>
              <w:rPr>
                <w:iCs/>
              </w:rPr>
            </w:pPr>
            <w:r w:rsidRPr="0096422C">
              <w:t>ne</w:t>
            </w:r>
          </w:p>
        </w:tc>
      </w:tr>
    </w:tbl>
    <w:p w14:paraId="3AF96082" w14:textId="77777777" w:rsidR="00404702" w:rsidRDefault="00404702">
      <w:pPr>
        <w:spacing w:after="0" w:line="260" w:lineRule="auto"/>
        <w:rPr>
          <w:rFonts w:cs="Arial"/>
        </w:rPr>
      </w:pPr>
    </w:p>
    <w:p w14:paraId="0BF82928" w14:textId="77777777" w:rsidR="00404702" w:rsidRDefault="00861B11">
      <w:pPr>
        <w:pStyle w:val="Odebeljeno"/>
        <w:spacing w:line="260" w:lineRule="auto"/>
      </w:pPr>
      <w:r>
        <w:t>8.</w:t>
      </w:r>
      <w:r>
        <w:tab/>
        <w:t>Predstavitev ocene finančnih posledic</w:t>
      </w:r>
    </w:p>
    <w:p w14:paraId="4A4F9369" w14:textId="77777777" w:rsidR="00404702" w:rsidRDefault="00404702">
      <w:pPr>
        <w:spacing w:after="0" w:line="260" w:lineRule="auto"/>
        <w:rPr>
          <w:rFonts w:cs="Arial"/>
        </w:rPr>
      </w:pPr>
    </w:p>
    <w:p w14:paraId="69D6FF9B" w14:textId="77777777" w:rsidR="00404702" w:rsidRDefault="00404702">
      <w:pPr>
        <w:spacing w:after="0" w:line="260" w:lineRule="auto"/>
        <w:rPr>
          <w:rFonts w:cs="Arial"/>
        </w:rPr>
      </w:pPr>
    </w:p>
    <w:p w14:paraId="7818BCB0" w14:textId="77777777" w:rsidR="00404702" w:rsidRDefault="00861B11">
      <w:pPr>
        <w:pStyle w:val="Odebeljeno"/>
        <w:spacing w:line="260" w:lineRule="auto"/>
      </w:pPr>
      <w:r>
        <w:t>I.</w:t>
      </w:r>
      <w:r>
        <w:tab/>
        <w:t>Ocena finančnih posledic, ki niso načrtovane v sprejetem proračunu</w:t>
      </w:r>
    </w:p>
    <w:p w14:paraId="680BB4E7" w14:textId="77777777" w:rsidR="00404702" w:rsidRDefault="00404702">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0"/>
        <w:gridCol w:w="1247"/>
        <w:gridCol w:w="1247"/>
        <w:gridCol w:w="1247"/>
        <w:gridCol w:w="1247"/>
        <w:gridCol w:w="1247"/>
      </w:tblGrid>
      <w:tr w:rsidR="00404702" w14:paraId="212E7084" w14:textId="77777777">
        <w:tc>
          <w:tcPr>
            <w:tcW w:w="2270" w:type="dxa"/>
            <w:vAlign w:val="center"/>
          </w:tcPr>
          <w:p w14:paraId="2428039F" w14:textId="77777777" w:rsidR="00404702" w:rsidRDefault="00861B11">
            <w:pPr>
              <w:pStyle w:val="Odebeljeno"/>
              <w:spacing w:line="260" w:lineRule="exact"/>
              <w:ind w:left="360"/>
            </w:pPr>
            <w:r>
              <w:rPr>
                <w:iCs/>
              </w:rPr>
              <w:t>Predvideno povečanje (+) ali zmanjšanje (-)</w:t>
            </w:r>
          </w:p>
        </w:tc>
        <w:tc>
          <w:tcPr>
            <w:tcW w:w="1247" w:type="dxa"/>
            <w:vAlign w:val="center"/>
          </w:tcPr>
          <w:p w14:paraId="2E1FAE59" w14:textId="77777777" w:rsidR="00404702" w:rsidRDefault="00861B11">
            <w:pPr>
              <w:pStyle w:val="Odebeljeno"/>
              <w:spacing w:line="260" w:lineRule="exact"/>
              <w:jc w:val="center"/>
            </w:pPr>
            <w:r>
              <w:t>Tekoče leto (t)</w:t>
            </w:r>
          </w:p>
        </w:tc>
        <w:tc>
          <w:tcPr>
            <w:tcW w:w="1247" w:type="dxa"/>
            <w:vAlign w:val="center"/>
          </w:tcPr>
          <w:p w14:paraId="10706008" w14:textId="77777777" w:rsidR="00404702" w:rsidRDefault="00861B11">
            <w:pPr>
              <w:pStyle w:val="Odebeljeno"/>
              <w:spacing w:line="260" w:lineRule="exact"/>
              <w:jc w:val="center"/>
            </w:pPr>
            <w:r>
              <w:t>t + 1</w:t>
            </w:r>
          </w:p>
        </w:tc>
        <w:tc>
          <w:tcPr>
            <w:tcW w:w="1247" w:type="dxa"/>
            <w:vAlign w:val="center"/>
          </w:tcPr>
          <w:p w14:paraId="4220C243" w14:textId="77777777" w:rsidR="00404702" w:rsidRDefault="00861B11">
            <w:pPr>
              <w:pStyle w:val="Odebeljeno"/>
              <w:spacing w:line="260" w:lineRule="exact"/>
              <w:jc w:val="center"/>
            </w:pPr>
            <w:r>
              <w:t>t + 2</w:t>
            </w:r>
          </w:p>
        </w:tc>
        <w:tc>
          <w:tcPr>
            <w:tcW w:w="1247" w:type="dxa"/>
            <w:vAlign w:val="center"/>
          </w:tcPr>
          <w:p w14:paraId="7DC95662" w14:textId="77777777" w:rsidR="00404702" w:rsidRDefault="00861B11">
            <w:pPr>
              <w:pStyle w:val="Odebeljeno"/>
              <w:spacing w:line="260" w:lineRule="exact"/>
              <w:jc w:val="center"/>
            </w:pPr>
            <w:r>
              <w:t>t + 3</w:t>
            </w:r>
          </w:p>
        </w:tc>
        <w:tc>
          <w:tcPr>
            <w:tcW w:w="1247" w:type="dxa"/>
            <w:vAlign w:val="center"/>
          </w:tcPr>
          <w:p w14:paraId="3003E9D5" w14:textId="77777777" w:rsidR="00404702" w:rsidRDefault="00861B11">
            <w:pPr>
              <w:pStyle w:val="Odebeljeno"/>
              <w:spacing w:line="260" w:lineRule="exact"/>
              <w:jc w:val="center"/>
            </w:pPr>
            <w:r>
              <w:t>Skupaj (v EUR)</w:t>
            </w:r>
          </w:p>
        </w:tc>
      </w:tr>
      <w:tr w:rsidR="00404702" w14:paraId="1CD2D0B6" w14:textId="77777777">
        <w:tc>
          <w:tcPr>
            <w:tcW w:w="0" w:type="dxa"/>
            <w:vAlign w:val="center"/>
          </w:tcPr>
          <w:p w14:paraId="0D9F2D28" w14:textId="77777777" w:rsidR="00404702" w:rsidRDefault="00861B11">
            <w:pPr>
              <w:spacing w:after="0" w:line="260" w:lineRule="exact"/>
              <w:jc w:val="center"/>
            </w:pPr>
            <w:r>
              <w:t>prihodkov državnega proračuna</w:t>
            </w:r>
          </w:p>
        </w:tc>
        <w:tc>
          <w:tcPr>
            <w:tcW w:w="0" w:type="dxa"/>
            <w:vAlign w:val="center"/>
          </w:tcPr>
          <w:p w14:paraId="2E9409A9" w14:textId="77777777" w:rsidR="00404702" w:rsidRDefault="00861B11">
            <w:pPr>
              <w:spacing w:after="0" w:line="260" w:lineRule="exact"/>
              <w:jc w:val="center"/>
            </w:pPr>
            <w:r>
              <w:t>0,00</w:t>
            </w:r>
          </w:p>
        </w:tc>
        <w:tc>
          <w:tcPr>
            <w:tcW w:w="0" w:type="dxa"/>
            <w:vAlign w:val="center"/>
          </w:tcPr>
          <w:p w14:paraId="00435FBB" w14:textId="77777777" w:rsidR="00404702" w:rsidRDefault="00861B11">
            <w:pPr>
              <w:spacing w:after="0" w:line="260" w:lineRule="exact"/>
              <w:jc w:val="center"/>
            </w:pPr>
            <w:r>
              <w:t>0,00</w:t>
            </w:r>
          </w:p>
        </w:tc>
        <w:tc>
          <w:tcPr>
            <w:tcW w:w="0" w:type="dxa"/>
            <w:vAlign w:val="center"/>
          </w:tcPr>
          <w:p w14:paraId="33BC396A" w14:textId="77777777" w:rsidR="00404702" w:rsidRDefault="00861B11">
            <w:pPr>
              <w:spacing w:after="0" w:line="260" w:lineRule="exact"/>
              <w:jc w:val="center"/>
            </w:pPr>
            <w:r>
              <w:t>0,00</w:t>
            </w:r>
          </w:p>
        </w:tc>
        <w:tc>
          <w:tcPr>
            <w:tcW w:w="0" w:type="dxa"/>
            <w:vAlign w:val="center"/>
          </w:tcPr>
          <w:p w14:paraId="56F35EFD" w14:textId="77777777" w:rsidR="00404702" w:rsidRDefault="00861B11">
            <w:pPr>
              <w:spacing w:after="0" w:line="260" w:lineRule="exact"/>
              <w:jc w:val="center"/>
            </w:pPr>
            <w:r>
              <w:t>0,00</w:t>
            </w:r>
          </w:p>
        </w:tc>
        <w:tc>
          <w:tcPr>
            <w:tcW w:w="0" w:type="dxa"/>
            <w:vAlign w:val="center"/>
          </w:tcPr>
          <w:p w14:paraId="51900313" w14:textId="77777777" w:rsidR="00404702" w:rsidRDefault="00861B11">
            <w:pPr>
              <w:spacing w:after="0" w:line="260" w:lineRule="exact"/>
              <w:jc w:val="center"/>
            </w:pPr>
            <w:r>
              <w:t>0,00</w:t>
            </w:r>
          </w:p>
        </w:tc>
      </w:tr>
      <w:tr w:rsidR="00404702" w14:paraId="552E2DD7" w14:textId="77777777">
        <w:tc>
          <w:tcPr>
            <w:tcW w:w="0" w:type="dxa"/>
            <w:vAlign w:val="center"/>
          </w:tcPr>
          <w:p w14:paraId="5E9DA3AB" w14:textId="77777777" w:rsidR="00404702" w:rsidRDefault="00861B11">
            <w:pPr>
              <w:spacing w:after="0" w:line="260" w:lineRule="exact"/>
              <w:jc w:val="center"/>
            </w:pPr>
            <w:r>
              <w:t>prihodkov občinskih proračunov</w:t>
            </w:r>
          </w:p>
        </w:tc>
        <w:tc>
          <w:tcPr>
            <w:tcW w:w="0" w:type="dxa"/>
            <w:vAlign w:val="center"/>
          </w:tcPr>
          <w:p w14:paraId="609CB0E2" w14:textId="77777777" w:rsidR="00404702" w:rsidRDefault="00861B11">
            <w:pPr>
              <w:spacing w:after="0" w:line="260" w:lineRule="exact"/>
              <w:jc w:val="center"/>
            </w:pPr>
            <w:r>
              <w:t>0,00</w:t>
            </w:r>
          </w:p>
        </w:tc>
        <w:tc>
          <w:tcPr>
            <w:tcW w:w="0" w:type="dxa"/>
            <w:vAlign w:val="center"/>
          </w:tcPr>
          <w:p w14:paraId="763ABF2A" w14:textId="77777777" w:rsidR="00404702" w:rsidRDefault="00861B11">
            <w:pPr>
              <w:spacing w:after="0" w:line="260" w:lineRule="exact"/>
              <w:jc w:val="center"/>
            </w:pPr>
            <w:r>
              <w:t>0,00</w:t>
            </w:r>
          </w:p>
        </w:tc>
        <w:tc>
          <w:tcPr>
            <w:tcW w:w="0" w:type="dxa"/>
            <w:vAlign w:val="center"/>
          </w:tcPr>
          <w:p w14:paraId="46C4B222" w14:textId="77777777" w:rsidR="00404702" w:rsidRDefault="00861B11">
            <w:pPr>
              <w:spacing w:after="0" w:line="260" w:lineRule="exact"/>
              <w:jc w:val="center"/>
            </w:pPr>
            <w:r>
              <w:t>0,00</w:t>
            </w:r>
          </w:p>
        </w:tc>
        <w:tc>
          <w:tcPr>
            <w:tcW w:w="0" w:type="dxa"/>
            <w:vAlign w:val="center"/>
          </w:tcPr>
          <w:p w14:paraId="02F29035" w14:textId="77777777" w:rsidR="00404702" w:rsidRDefault="00861B11">
            <w:pPr>
              <w:spacing w:after="0" w:line="260" w:lineRule="exact"/>
              <w:jc w:val="center"/>
            </w:pPr>
            <w:r>
              <w:t>0,00</w:t>
            </w:r>
          </w:p>
        </w:tc>
        <w:tc>
          <w:tcPr>
            <w:tcW w:w="0" w:type="dxa"/>
            <w:vAlign w:val="center"/>
          </w:tcPr>
          <w:p w14:paraId="2E92EA2B" w14:textId="77777777" w:rsidR="00404702" w:rsidRDefault="00861B11">
            <w:pPr>
              <w:spacing w:after="0" w:line="260" w:lineRule="exact"/>
              <w:jc w:val="center"/>
            </w:pPr>
            <w:r>
              <w:t>0,00</w:t>
            </w:r>
          </w:p>
        </w:tc>
      </w:tr>
      <w:tr w:rsidR="00404702" w14:paraId="1FAF541B" w14:textId="77777777">
        <w:tc>
          <w:tcPr>
            <w:tcW w:w="0" w:type="dxa"/>
            <w:vAlign w:val="center"/>
          </w:tcPr>
          <w:p w14:paraId="67A1871E" w14:textId="77777777" w:rsidR="00404702" w:rsidRDefault="00861B11">
            <w:pPr>
              <w:spacing w:after="0" w:line="260" w:lineRule="exact"/>
              <w:jc w:val="center"/>
            </w:pPr>
            <w:r>
              <w:t>odhodkov državnega proračuna</w:t>
            </w:r>
          </w:p>
        </w:tc>
        <w:tc>
          <w:tcPr>
            <w:tcW w:w="0" w:type="dxa"/>
            <w:vAlign w:val="center"/>
          </w:tcPr>
          <w:p w14:paraId="3AC966F6" w14:textId="77777777" w:rsidR="00404702" w:rsidRDefault="00861B11">
            <w:pPr>
              <w:spacing w:after="0" w:line="260" w:lineRule="exact"/>
              <w:jc w:val="center"/>
            </w:pPr>
            <w:r>
              <w:t>0,00</w:t>
            </w:r>
          </w:p>
        </w:tc>
        <w:tc>
          <w:tcPr>
            <w:tcW w:w="0" w:type="dxa"/>
            <w:vAlign w:val="center"/>
          </w:tcPr>
          <w:p w14:paraId="5B7FB5C5" w14:textId="77777777" w:rsidR="00404702" w:rsidRDefault="00861B11">
            <w:pPr>
              <w:spacing w:after="0" w:line="260" w:lineRule="exact"/>
              <w:jc w:val="center"/>
            </w:pPr>
            <w:r>
              <w:t>101.700,00</w:t>
            </w:r>
          </w:p>
        </w:tc>
        <w:tc>
          <w:tcPr>
            <w:tcW w:w="0" w:type="dxa"/>
            <w:vAlign w:val="center"/>
          </w:tcPr>
          <w:p w14:paraId="4D6D2E91" w14:textId="77777777" w:rsidR="00404702" w:rsidRDefault="00861B11">
            <w:pPr>
              <w:spacing w:after="0" w:line="260" w:lineRule="exact"/>
              <w:jc w:val="center"/>
            </w:pPr>
            <w:r>
              <w:t>101.700,00</w:t>
            </w:r>
          </w:p>
        </w:tc>
        <w:tc>
          <w:tcPr>
            <w:tcW w:w="0" w:type="dxa"/>
            <w:vAlign w:val="center"/>
          </w:tcPr>
          <w:p w14:paraId="70A04F02" w14:textId="77777777" w:rsidR="00404702" w:rsidRDefault="00861B11">
            <w:pPr>
              <w:spacing w:after="0" w:line="260" w:lineRule="exact"/>
              <w:jc w:val="center"/>
            </w:pPr>
            <w:r>
              <w:t>101.700,00</w:t>
            </w:r>
          </w:p>
        </w:tc>
        <w:tc>
          <w:tcPr>
            <w:tcW w:w="0" w:type="dxa"/>
            <w:vAlign w:val="center"/>
          </w:tcPr>
          <w:p w14:paraId="5103F3DD" w14:textId="77777777" w:rsidR="00404702" w:rsidRDefault="00861B11">
            <w:pPr>
              <w:spacing w:after="0" w:line="260" w:lineRule="exact"/>
              <w:jc w:val="center"/>
            </w:pPr>
            <w:r>
              <w:t>305.100,00</w:t>
            </w:r>
          </w:p>
        </w:tc>
      </w:tr>
      <w:tr w:rsidR="00404702" w14:paraId="52A999A6" w14:textId="77777777">
        <w:tc>
          <w:tcPr>
            <w:tcW w:w="0" w:type="dxa"/>
            <w:vAlign w:val="center"/>
          </w:tcPr>
          <w:p w14:paraId="243A5C16" w14:textId="77777777" w:rsidR="00404702" w:rsidRDefault="00861B11">
            <w:pPr>
              <w:spacing w:after="0" w:line="260" w:lineRule="exact"/>
              <w:jc w:val="center"/>
            </w:pPr>
            <w:r>
              <w:t>odhodkov občinskih proračunov</w:t>
            </w:r>
          </w:p>
        </w:tc>
        <w:tc>
          <w:tcPr>
            <w:tcW w:w="0" w:type="dxa"/>
            <w:vAlign w:val="center"/>
          </w:tcPr>
          <w:p w14:paraId="6DEB8E62" w14:textId="77777777" w:rsidR="00404702" w:rsidRDefault="00861B11">
            <w:pPr>
              <w:spacing w:after="0" w:line="260" w:lineRule="exact"/>
              <w:jc w:val="center"/>
            </w:pPr>
            <w:r>
              <w:t>0,00</w:t>
            </w:r>
          </w:p>
        </w:tc>
        <w:tc>
          <w:tcPr>
            <w:tcW w:w="0" w:type="dxa"/>
            <w:vAlign w:val="center"/>
          </w:tcPr>
          <w:p w14:paraId="00C23001" w14:textId="77777777" w:rsidR="00404702" w:rsidRDefault="00861B11">
            <w:pPr>
              <w:spacing w:after="0" w:line="260" w:lineRule="exact"/>
              <w:jc w:val="center"/>
            </w:pPr>
            <w:r>
              <w:t>0,00</w:t>
            </w:r>
          </w:p>
        </w:tc>
        <w:tc>
          <w:tcPr>
            <w:tcW w:w="0" w:type="dxa"/>
            <w:vAlign w:val="center"/>
          </w:tcPr>
          <w:p w14:paraId="34B84725" w14:textId="77777777" w:rsidR="00404702" w:rsidRDefault="00861B11">
            <w:pPr>
              <w:spacing w:after="0" w:line="260" w:lineRule="exact"/>
              <w:jc w:val="center"/>
            </w:pPr>
            <w:r>
              <w:t>0,00</w:t>
            </w:r>
          </w:p>
        </w:tc>
        <w:tc>
          <w:tcPr>
            <w:tcW w:w="0" w:type="dxa"/>
            <w:vAlign w:val="center"/>
          </w:tcPr>
          <w:p w14:paraId="1C8E1370" w14:textId="77777777" w:rsidR="00404702" w:rsidRDefault="00861B11">
            <w:pPr>
              <w:spacing w:after="0" w:line="260" w:lineRule="exact"/>
              <w:jc w:val="center"/>
            </w:pPr>
            <w:r>
              <w:t>0,00</w:t>
            </w:r>
          </w:p>
        </w:tc>
        <w:tc>
          <w:tcPr>
            <w:tcW w:w="0" w:type="dxa"/>
            <w:vAlign w:val="center"/>
          </w:tcPr>
          <w:p w14:paraId="118C6920" w14:textId="77777777" w:rsidR="00404702" w:rsidRDefault="00861B11">
            <w:pPr>
              <w:spacing w:after="0" w:line="260" w:lineRule="exact"/>
              <w:jc w:val="center"/>
            </w:pPr>
            <w:r>
              <w:t>0,00</w:t>
            </w:r>
          </w:p>
        </w:tc>
      </w:tr>
      <w:tr w:rsidR="00404702" w14:paraId="2FA9F017" w14:textId="77777777">
        <w:tc>
          <w:tcPr>
            <w:tcW w:w="0" w:type="dxa"/>
            <w:vAlign w:val="center"/>
          </w:tcPr>
          <w:p w14:paraId="4F784D28" w14:textId="77777777" w:rsidR="00404702" w:rsidRDefault="00861B11">
            <w:pPr>
              <w:spacing w:after="0" w:line="260" w:lineRule="exact"/>
              <w:jc w:val="center"/>
            </w:pPr>
            <w:r>
              <w:t>obveznosti za druga javnofinančna sredstva</w:t>
            </w:r>
          </w:p>
        </w:tc>
        <w:tc>
          <w:tcPr>
            <w:tcW w:w="0" w:type="dxa"/>
            <w:vAlign w:val="center"/>
          </w:tcPr>
          <w:p w14:paraId="5534E394" w14:textId="77777777" w:rsidR="00404702" w:rsidRDefault="00861B11">
            <w:pPr>
              <w:spacing w:after="0" w:line="260" w:lineRule="exact"/>
              <w:jc w:val="center"/>
            </w:pPr>
            <w:r>
              <w:t>0,00</w:t>
            </w:r>
          </w:p>
        </w:tc>
        <w:tc>
          <w:tcPr>
            <w:tcW w:w="0" w:type="dxa"/>
            <w:vAlign w:val="center"/>
          </w:tcPr>
          <w:p w14:paraId="690B7BC1" w14:textId="77777777" w:rsidR="00404702" w:rsidRDefault="00861B11">
            <w:pPr>
              <w:spacing w:after="0" w:line="260" w:lineRule="exact"/>
              <w:jc w:val="center"/>
            </w:pPr>
            <w:r>
              <w:t>0,00</w:t>
            </w:r>
          </w:p>
        </w:tc>
        <w:tc>
          <w:tcPr>
            <w:tcW w:w="0" w:type="dxa"/>
            <w:vAlign w:val="center"/>
          </w:tcPr>
          <w:p w14:paraId="789796E4" w14:textId="77777777" w:rsidR="00404702" w:rsidRDefault="00861B11">
            <w:pPr>
              <w:spacing w:after="0" w:line="260" w:lineRule="exact"/>
              <w:jc w:val="center"/>
            </w:pPr>
            <w:r>
              <w:t>0,00</w:t>
            </w:r>
          </w:p>
        </w:tc>
        <w:tc>
          <w:tcPr>
            <w:tcW w:w="0" w:type="dxa"/>
            <w:vAlign w:val="center"/>
          </w:tcPr>
          <w:p w14:paraId="6A84ABBA" w14:textId="77777777" w:rsidR="00404702" w:rsidRDefault="00861B11">
            <w:pPr>
              <w:spacing w:after="0" w:line="260" w:lineRule="exact"/>
              <w:jc w:val="center"/>
            </w:pPr>
            <w:r>
              <w:t>0,00</w:t>
            </w:r>
          </w:p>
        </w:tc>
        <w:tc>
          <w:tcPr>
            <w:tcW w:w="0" w:type="dxa"/>
            <w:vAlign w:val="center"/>
          </w:tcPr>
          <w:p w14:paraId="7EBCE4FE" w14:textId="77777777" w:rsidR="00404702" w:rsidRDefault="00861B11">
            <w:pPr>
              <w:spacing w:after="0" w:line="260" w:lineRule="exact"/>
              <w:jc w:val="center"/>
            </w:pPr>
            <w:r>
              <w:t>0,00</w:t>
            </w:r>
          </w:p>
        </w:tc>
      </w:tr>
    </w:tbl>
    <w:p w14:paraId="256C7A19" w14:textId="77777777" w:rsidR="00404702" w:rsidRDefault="00404702">
      <w:pPr>
        <w:spacing w:after="0" w:line="260" w:lineRule="auto"/>
        <w:rPr>
          <w:rFonts w:cs="Arial"/>
        </w:rPr>
      </w:pPr>
    </w:p>
    <w:p w14:paraId="4D94DF75" w14:textId="77777777" w:rsidR="00404702" w:rsidRDefault="00861B11">
      <w:pPr>
        <w:pStyle w:val="Odebeljeno"/>
        <w:spacing w:line="260" w:lineRule="auto"/>
      </w:pPr>
      <w:r>
        <w:t>II.</w:t>
      </w:r>
      <w:r>
        <w:tab/>
        <w:t>Finančne posledice za državni proračun</w:t>
      </w:r>
    </w:p>
    <w:p w14:paraId="634D6531" w14:textId="77777777" w:rsidR="00404702" w:rsidRDefault="00404702">
      <w:pPr>
        <w:spacing w:after="0" w:line="260" w:lineRule="auto"/>
        <w:rPr>
          <w:rFonts w:cs="Arial"/>
        </w:rPr>
      </w:pPr>
    </w:p>
    <w:p w14:paraId="2B2FF2E7" w14:textId="77777777" w:rsidR="00404702" w:rsidRDefault="00861B11">
      <w:pPr>
        <w:pStyle w:val="Odebeljeno"/>
        <w:spacing w:line="260" w:lineRule="auto"/>
      </w:pPr>
      <w:r>
        <w:t>a)</w:t>
      </w:r>
      <w:r>
        <w:tab/>
      </w:r>
      <w:r>
        <w:t>Pravice porabe za izvedbo predlaganih rešitev so zagotovljene:</w:t>
      </w:r>
    </w:p>
    <w:p w14:paraId="6986432F" w14:textId="77777777" w:rsidR="00404702" w:rsidRDefault="00404702">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1615"/>
        <w:gridCol w:w="1584"/>
        <w:gridCol w:w="1625"/>
        <w:gridCol w:w="1671"/>
      </w:tblGrid>
      <w:tr w:rsidR="00404702" w14:paraId="6217F52C" w14:textId="77777777">
        <w:tc>
          <w:tcPr>
            <w:tcW w:w="1701" w:type="dxa"/>
            <w:vAlign w:val="center"/>
          </w:tcPr>
          <w:p w14:paraId="5ECC55E9" w14:textId="77777777" w:rsidR="00404702" w:rsidRDefault="00861B11">
            <w:pPr>
              <w:pStyle w:val="Odebeljeno"/>
              <w:spacing w:line="260" w:lineRule="exact"/>
              <w:ind w:left="360"/>
            </w:pPr>
            <w:r>
              <w:rPr>
                <w:iCs/>
              </w:rPr>
              <w:t>Ime proračunskega uporabnika</w:t>
            </w:r>
          </w:p>
        </w:tc>
        <w:tc>
          <w:tcPr>
            <w:tcW w:w="1701" w:type="dxa"/>
            <w:vAlign w:val="center"/>
          </w:tcPr>
          <w:p w14:paraId="6008C4CD" w14:textId="77777777" w:rsidR="00404702" w:rsidRDefault="00861B11">
            <w:pPr>
              <w:pStyle w:val="Odebeljeno"/>
              <w:spacing w:line="260" w:lineRule="exact"/>
              <w:jc w:val="center"/>
            </w:pPr>
            <w:r>
              <w:t>Tekoče leto (t)</w:t>
            </w:r>
          </w:p>
        </w:tc>
        <w:tc>
          <w:tcPr>
            <w:tcW w:w="1701" w:type="dxa"/>
            <w:vAlign w:val="center"/>
          </w:tcPr>
          <w:p w14:paraId="4B72E1A9" w14:textId="77777777" w:rsidR="00404702" w:rsidRDefault="00861B11">
            <w:pPr>
              <w:pStyle w:val="Odebeljeno"/>
              <w:spacing w:line="260" w:lineRule="exact"/>
              <w:jc w:val="center"/>
            </w:pPr>
            <w:r>
              <w:t>t + 1</w:t>
            </w:r>
          </w:p>
        </w:tc>
        <w:tc>
          <w:tcPr>
            <w:tcW w:w="1701" w:type="dxa"/>
            <w:vAlign w:val="center"/>
          </w:tcPr>
          <w:p w14:paraId="1147ED89" w14:textId="77777777" w:rsidR="00404702" w:rsidRDefault="00861B11">
            <w:pPr>
              <w:pStyle w:val="Odebeljeno"/>
              <w:spacing w:line="260" w:lineRule="exact"/>
              <w:jc w:val="center"/>
            </w:pPr>
            <w:r>
              <w:t>Šifra in naziv ukrepa oz. projekta</w:t>
            </w:r>
          </w:p>
        </w:tc>
        <w:tc>
          <w:tcPr>
            <w:tcW w:w="1701" w:type="dxa"/>
            <w:vAlign w:val="center"/>
          </w:tcPr>
          <w:p w14:paraId="0F704BC8" w14:textId="77777777" w:rsidR="00404702" w:rsidRDefault="00861B11">
            <w:pPr>
              <w:pStyle w:val="Odebeljeno"/>
              <w:spacing w:line="260" w:lineRule="exact"/>
              <w:jc w:val="center"/>
            </w:pPr>
            <w:r>
              <w:t>Šifra in naziv proračunske postavke</w:t>
            </w:r>
          </w:p>
        </w:tc>
      </w:tr>
      <w:tr w:rsidR="00404702" w14:paraId="5CBB3343" w14:textId="77777777">
        <w:tc>
          <w:tcPr>
            <w:tcW w:w="0" w:type="dxa"/>
            <w:vAlign w:val="center"/>
          </w:tcPr>
          <w:p w14:paraId="4C2577B1" w14:textId="77777777" w:rsidR="00404702" w:rsidRDefault="00861B11">
            <w:pPr>
              <w:spacing w:after="0" w:line="260" w:lineRule="exact"/>
              <w:jc w:val="center"/>
            </w:pPr>
            <w:r>
              <w:t>Skupaj (v EUR)</w:t>
            </w:r>
          </w:p>
        </w:tc>
        <w:tc>
          <w:tcPr>
            <w:tcW w:w="0" w:type="dxa"/>
            <w:vAlign w:val="center"/>
          </w:tcPr>
          <w:p w14:paraId="546DB1EB" w14:textId="77777777" w:rsidR="00404702" w:rsidRDefault="00861B11">
            <w:pPr>
              <w:spacing w:after="0" w:line="260" w:lineRule="exact"/>
              <w:jc w:val="center"/>
            </w:pPr>
            <w:r>
              <w:t>0,00</w:t>
            </w:r>
          </w:p>
        </w:tc>
        <w:tc>
          <w:tcPr>
            <w:tcW w:w="0" w:type="dxa"/>
            <w:vAlign w:val="center"/>
          </w:tcPr>
          <w:p w14:paraId="0F4F5E70" w14:textId="77777777" w:rsidR="00404702" w:rsidRDefault="00861B11">
            <w:pPr>
              <w:spacing w:after="0" w:line="260" w:lineRule="exact"/>
              <w:jc w:val="center"/>
            </w:pPr>
            <w:r>
              <w:t>0,00</w:t>
            </w:r>
          </w:p>
        </w:tc>
        <w:tc>
          <w:tcPr>
            <w:tcW w:w="0" w:type="dxa"/>
            <w:vAlign w:val="center"/>
          </w:tcPr>
          <w:p w14:paraId="72E6AEE6" w14:textId="77777777" w:rsidR="00404702" w:rsidRDefault="00404702">
            <w:pPr>
              <w:spacing w:after="0" w:line="260" w:lineRule="exact"/>
              <w:jc w:val="center"/>
            </w:pPr>
          </w:p>
        </w:tc>
        <w:tc>
          <w:tcPr>
            <w:tcW w:w="0" w:type="dxa"/>
            <w:vAlign w:val="center"/>
          </w:tcPr>
          <w:p w14:paraId="16D0A0F2" w14:textId="77777777" w:rsidR="00404702" w:rsidRDefault="00404702">
            <w:pPr>
              <w:spacing w:after="0" w:line="260" w:lineRule="exact"/>
              <w:jc w:val="center"/>
            </w:pPr>
          </w:p>
        </w:tc>
      </w:tr>
    </w:tbl>
    <w:p w14:paraId="14AA78E5" w14:textId="77777777" w:rsidR="00404702" w:rsidRDefault="00404702">
      <w:pPr>
        <w:spacing w:after="0" w:line="260" w:lineRule="auto"/>
        <w:rPr>
          <w:rFonts w:cs="Arial"/>
        </w:rPr>
      </w:pPr>
    </w:p>
    <w:p w14:paraId="6AEC9DB7" w14:textId="77777777" w:rsidR="00404702" w:rsidRDefault="00861B11">
      <w:pPr>
        <w:pStyle w:val="Odebeljeno"/>
        <w:spacing w:line="260" w:lineRule="auto"/>
      </w:pPr>
      <w:r>
        <w:t>b)</w:t>
      </w:r>
      <w:r>
        <w:tab/>
        <w:t>Manjkajoče pravice porabe bodo zagotovljene s prerazporeditvijo:</w:t>
      </w:r>
    </w:p>
    <w:p w14:paraId="126B5BFC" w14:textId="77777777" w:rsidR="00404702" w:rsidRDefault="00404702">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1566"/>
        <w:gridCol w:w="1619"/>
        <w:gridCol w:w="1657"/>
        <w:gridCol w:w="1653"/>
      </w:tblGrid>
      <w:tr w:rsidR="00404702" w14:paraId="770D416E" w14:textId="77777777">
        <w:tc>
          <w:tcPr>
            <w:tcW w:w="1701" w:type="dxa"/>
            <w:vAlign w:val="center"/>
          </w:tcPr>
          <w:p w14:paraId="3BB4989B" w14:textId="77777777" w:rsidR="00404702" w:rsidRDefault="00861B11">
            <w:pPr>
              <w:pStyle w:val="Odebeljeno"/>
              <w:spacing w:line="260" w:lineRule="exact"/>
              <w:ind w:left="360"/>
            </w:pPr>
            <w:r>
              <w:rPr>
                <w:iCs/>
              </w:rPr>
              <w:t>Ime proračunskega uporabnika</w:t>
            </w:r>
          </w:p>
        </w:tc>
        <w:tc>
          <w:tcPr>
            <w:tcW w:w="1701" w:type="dxa"/>
            <w:vAlign w:val="center"/>
          </w:tcPr>
          <w:p w14:paraId="1A4F45C8" w14:textId="77777777" w:rsidR="00404702" w:rsidRDefault="00861B11">
            <w:pPr>
              <w:pStyle w:val="Odebeljeno"/>
              <w:spacing w:line="260" w:lineRule="exact"/>
              <w:jc w:val="center"/>
            </w:pPr>
            <w:r>
              <w:t>Tekoče leto (t)</w:t>
            </w:r>
          </w:p>
        </w:tc>
        <w:tc>
          <w:tcPr>
            <w:tcW w:w="1701" w:type="dxa"/>
            <w:vAlign w:val="center"/>
          </w:tcPr>
          <w:p w14:paraId="6E34CA77" w14:textId="77777777" w:rsidR="00404702" w:rsidRDefault="00861B11">
            <w:pPr>
              <w:pStyle w:val="Odebeljeno"/>
              <w:spacing w:line="260" w:lineRule="exact"/>
              <w:jc w:val="center"/>
            </w:pPr>
            <w:r>
              <w:t>t + 1</w:t>
            </w:r>
          </w:p>
        </w:tc>
        <w:tc>
          <w:tcPr>
            <w:tcW w:w="1701" w:type="dxa"/>
            <w:vAlign w:val="center"/>
          </w:tcPr>
          <w:p w14:paraId="7A483C00" w14:textId="77777777" w:rsidR="00404702" w:rsidRDefault="00861B11">
            <w:pPr>
              <w:pStyle w:val="Odebeljeno"/>
              <w:spacing w:line="260" w:lineRule="exact"/>
              <w:jc w:val="center"/>
            </w:pPr>
            <w:r>
              <w:t>Šifra in naziv ukrepa oz. projekta</w:t>
            </w:r>
          </w:p>
        </w:tc>
        <w:tc>
          <w:tcPr>
            <w:tcW w:w="1701" w:type="dxa"/>
            <w:vAlign w:val="center"/>
          </w:tcPr>
          <w:p w14:paraId="4032C71C" w14:textId="77777777" w:rsidR="00404702" w:rsidRDefault="00861B11">
            <w:pPr>
              <w:pStyle w:val="Odebeljeno"/>
              <w:spacing w:line="260" w:lineRule="exact"/>
              <w:jc w:val="center"/>
            </w:pPr>
            <w:r>
              <w:t>Šifra in naziv proračunske postavke</w:t>
            </w:r>
          </w:p>
        </w:tc>
      </w:tr>
      <w:tr w:rsidR="00404702" w14:paraId="514B79CB" w14:textId="77777777">
        <w:tc>
          <w:tcPr>
            <w:tcW w:w="0" w:type="dxa"/>
            <w:vAlign w:val="center"/>
          </w:tcPr>
          <w:p w14:paraId="52940502" w14:textId="77777777" w:rsidR="00404702" w:rsidRDefault="00861B11">
            <w:pPr>
              <w:spacing w:after="0" w:line="260" w:lineRule="exact"/>
              <w:jc w:val="center"/>
            </w:pPr>
            <w:r>
              <w:t>Ministrstvo za pravosodje</w:t>
            </w:r>
          </w:p>
        </w:tc>
        <w:tc>
          <w:tcPr>
            <w:tcW w:w="0" w:type="dxa"/>
            <w:vAlign w:val="center"/>
          </w:tcPr>
          <w:p w14:paraId="1390F4DF" w14:textId="77777777" w:rsidR="00404702" w:rsidRDefault="00861B11">
            <w:pPr>
              <w:spacing w:after="0" w:line="260" w:lineRule="exact"/>
              <w:jc w:val="center"/>
            </w:pPr>
            <w:r>
              <w:t>0,00</w:t>
            </w:r>
          </w:p>
        </w:tc>
        <w:tc>
          <w:tcPr>
            <w:tcW w:w="0" w:type="dxa"/>
            <w:vAlign w:val="center"/>
          </w:tcPr>
          <w:p w14:paraId="3B0ECC01" w14:textId="77777777" w:rsidR="00404702" w:rsidRDefault="00861B11">
            <w:pPr>
              <w:spacing w:after="0" w:line="260" w:lineRule="exact"/>
              <w:jc w:val="center"/>
            </w:pPr>
            <w:r>
              <w:t>101.700,00</w:t>
            </w:r>
          </w:p>
        </w:tc>
        <w:tc>
          <w:tcPr>
            <w:tcW w:w="0" w:type="dxa"/>
            <w:vAlign w:val="center"/>
          </w:tcPr>
          <w:p w14:paraId="41B516A8" w14:textId="77777777" w:rsidR="00404702" w:rsidRDefault="00861B11">
            <w:pPr>
              <w:spacing w:after="0" w:line="260" w:lineRule="exact"/>
              <w:jc w:val="center"/>
            </w:pPr>
            <w:r>
              <w:t>2030-24-0005 podporna dejavnost in administracija 25-28</w:t>
            </w:r>
          </w:p>
        </w:tc>
        <w:tc>
          <w:tcPr>
            <w:tcW w:w="0" w:type="dxa"/>
            <w:vAlign w:val="center"/>
          </w:tcPr>
          <w:p w14:paraId="5B331222" w14:textId="77777777" w:rsidR="00404702" w:rsidRDefault="00861B11">
            <w:pPr>
              <w:spacing w:after="0" w:line="260" w:lineRule="exact"/>
              <w:jc w:val="center"/>
            </w:pPr>
            <w:r>
              <w:t>556310 Materialni stroški</w:t>
            </w:r>
          </w:p>
        </w:tc>
      </w:tr>
      <w:tr w:rsidR="00404702" w14:paraId="1FF6F417" w14:textId="77777777">
        <w:tc>
          <w:tcPr>
            <w:tcW w:w="0" w:type="dxa"/>
            <w:vAlign w:val="center"/>
          </w:tcPr>
          <w:p w14:paraId="578C399C" w14:textId="77777777" w:rsidR="00404702" w:rsidRDefault="00861B11">
            <w:pPr>
              <w:spacing w:after="0" w:line="260" w:lineRule="exact"/>
              <w:jc w:val="center"/>
            </w:pPr>
            <w:r>
              <w:t>Skupaj (v EUR)</w:t>
            </w:r>
          </w:p>
        </w:tc>
        <w:tc>
          <w:tcPr>
            <w:tcW w:w="0" w:type="dxa"/>
            <w:vAlign w:val="center"/>
          </w:tcPr>
          <w:p w14:paraId="398AFFD9" w14:textId="77777777" w:rsidR="00404702" w:rsidRDefault="00861B11">
            <w:pPr>
              <w:spacing w:after="0" w:line="260" w:lineRule="exact"/>
              <w:jc w:val="center"/>
            </w:pPr>
            <w:r>
              <w:t>0,00</w:t>
            </w:r>
          </w:p>
        </w:tc>
        <w:tc>
          <w:tcPr>
            <w:tcW w:w="0" w:type="dxa"/>
            <w:vAlign w:val="center"/>
          </w:tcPr>
          <w:p w14:paraId="2485EA12" w14:textId="77777777" w:rsidR="00404702" w:rsidRDefault="00861B11">
            <w:pPr>
              <w:spacing w:after="0" w:line="260" w:lineRule="exact"/>
              <w:jc w:val="center"/>
            </w:pPr>
            <w:r>
              <w:t>101.700,00</w:t>
            </w:r>
          </w:p>
        </w:tc>
        <w:tc>
          <w:tcPr>
            <w:tcW w:w="0" w:type="dxa"/>
            <w:vAlign w:val="center"/>
          </w:tcPr>
          <w:p w14:paraId="40717DE5" w14:textId="77777777" w:rsidR="00404702" w:rsidRDefault="00404702">
            <w:pPr>
              <w:spacing w:after="0" w:line="260" w:lineRule="exact"/>
              <w:jc w:val="center"/>
            </w:pPr>
          </w:p>
        </w:tc>
        <w:tc>
          <w:tcPr>
            <w:tcW w:w="0" w:type="dxa"/>
            <w:vAlign w:val="center"/>
          </w:tcPr>
          <w:p w14:paraId="5CF78D5C" w14:textId="77777777" w:rsidR="00404702" w:rsidRDefault="00404702">
            <w:pPr>
              <w:spacing w:after="0" w:line="260" w:lineRule="exact"/>
              <w:jc w:val="center"/>
            </w:pPr>
          </w:p>
        </w:tc>
      </w:tr>
    </w:tbl>
    <w:p w14:paraId="5FFEDEE2" w14:textId="77777777" w:rsidR="00404702" w:rsidRDefault="00404702">
      <w:pPr>
        <w:spacing w:after="0" w:line="260" w:lineRule="auto"/>
        <w:rPr>
          <w:rFonts w:cs="Arial"/>
        </w:rPr>
      </w:pPr>
    </w:p>
    <w:p w14:paraId="4FB97DB6" w14:textId="77777777" w:rsidR="00404702" w:rsidRDefault="00861B11">
      <w:pPr>
        <w:pStyle w:val="Odebeljeno"/>
        <w:spacing w:line="260" w:lineRule="auto"/>
      </w:pPr>
      <w:r>
        <w:t>III.</w:t>
      </w:r>
      <w:r>
        <w:tab/>
        <w:t>Načrtovana nadomestitev zmanjšanih prihodkov oziroma povečanih odhodkov proračuna</w:t>
      </w:r>
    </w:p>
    <w:p w14:paraId="1A188164" w14:textId="77777777" w:rsidR="00404702" w:rsidRDefault="00404702">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835"/>
        <w:gridCol w:w="2835"/>
      </w:tblGrid>
      <w:tr w:rsidR="00404702" w14:paraId="4121B973" w14:textId="77777777">
        <w:tc>
          <w:tcPr>
            <w:tcW w:w="2835" w:type="dxa"/>
            <w:vAlign w:val="center"/>
          </w:tcPr>
          <w:p w14:paraId="39289DBD" w14:textId="77777777" w:rsidR="00404702" w:rsidRDefault="00861B11">
            <w:pPr>
              <w:pStyle w:val="Odebeljeno"/>
              <w:spacing w:line="260" w:lineRule="exact"/>
              <w:ind w:left="360"/>
            </w:pPr>
            <w:r>
              <w:rPr>
                <w:iCs/>
              </w:rPr>
              <w:t>Novi prihodki</w:t>
            </w:r>
          </w:p>
        </w:tc>
        <w:tc>
          <w:tcPr>
            <w:tcW w:w="2835" w:type="dxa"/>
            <w:vAlign w:val="center"/>
          </w:tcPr>
          <w:p w14:paraId="66382F47" w14:textId="77777777" w:rsidR="00404702" w:rsidRDefault="00861B11">
            <w:pPr>
              <w:pStyle w:val="Odebeljeno"/>
              <w:spacing w:line="260" w:lineRule="exact"/>
              <w:jc w:val="center"/>
            </w:pPr>
            <w:r>
              <w:t>Tekoče leto (t)</w:t>
            </w:r>
          </w:p>
        </w:tc>
        <w:tc>
          <w:tcPr>
            <w:tcW w:w="2835" w:type="dxa"/>
            <w:vAlign w:val="center"/>
          </w:tcPr>
          <w:p w14:paraId="147AABE9" w14:textId="77777777" w:rsidR="00404702" w:rsidRDefault="00861B11">
            <w:pPr>
              <w:pStyle w:val="Odebeljeno"/>
              <w:spacing w:line="260" w:lineRule="exact"/>
              <w:jc w:val="center"/>
            </w:pPr>
            <w:r>
              <w:t>t + 1</w:t>
            </w:r>
          </w:p>
        </w:tc>
      </w:tr>
      <w:tr w:rsidR="00404702" w14:paraId="368DF500" w14:textId="77777777">
        <w:tc>
          <w:tcPr>
            <w:tcW w:w="0" w:type="dxa"/>
            <w:vAlign w:val="center"/>
          </w:tcPr>
          <w:p w14:paraId="45D44645" w14:textId="77777777" w:rsidR="00404702" w:rsidRDefault="00861B11">
            <w:pPr>
              <w:spacing w:after="0" w:line="260" w:lineRule="exact"/>
              <w:jc w:val="center"/>
            </w:pPr>
            <w:r>
              <w:lastRenderedPageBreak/>
              <w:t>SKUPAJ</w:t>
            </w:r>
          </w:p>
        </w:tc>
        <w:tc>
          <w:tcPr>
            <w:tcW w:w="0" w:type="dxa"/>
            <w:vAlign w:val="center"/>
          </w:tcPr>
          <w:p w14:paraId="7B98A891" w14:textId="77777777" w:rsidR="00404702" w:rsidRDefault="00861B11">
            <w:pPr>
              <w:spacing w:after="0" w:line="260" w:lineRule="exact"/>
              <w:jc w:val="center"/>
            </w:pPr>
            <w:r>
              <w:t>0,00</w:t>
            </w:r>
          </w:p>
        </w:tc>
        <w:tc>
          <w:tcPr>
            <w:tcW w:w="0" w:type="dxa"/>
            <w:vAlign w:val="center"/>
          </w:tcPr>
          <w:p w14:paraId="2A87CB46" w14:textId="77777777" w:rsidR="00404702" w:rsidRDefault="00861B11">
            <w:pPr>
              <w:spacing w:after="0" w:line="260" w:lineRule="exact"/>
              <w:jc w:val="center"/>
            </w:pPr>
            <w:r>
              <w:t>0,00</w:t>
            </w:r>
          </w:p>
        </w:tc>
      </w:tr>
    </w:tbl>
    <w:p w14:paraId="7EFCE028" w14:textId="77777777" w:rsidR="00404702" w:rsidRDefault="00404702">
      <w:pPr>
        <w:spacing w:after="0" w:line="260" w:lineRule="auto"/>
        <w:rPr>
          <w:rFonts w:cs="Arial"/>
        </w:rPr>
      </w:pPr>
    </w:p>
    <w:p w14:paraId="46305298" w14:textId="77777777" w:rsidR="00404702" w:rsidRDefault="00861B11">
      <w:pPr>
        <w:pStyle w:val="Odebeljeno"/>
        <w:spacing w:line="260" w:lineRule="auto"/>
      </w:pPr>
      <w:r>
        <w:t>Obrazložitev finančnih posledic</w:t>
      </w:r>
    </w:p>
    <w:p w14:paraId="46DD78FF" w14:textId="77777777" w:rsidR="00404702" w:rsidRDefault="00404702">
      <w:pPr>
        <w:spacing w:after="0" w:line="260" w:lineRule="auto"/>
        <w:rPr>
          <w:rFonts w:cs="Arial"/>
        </w:rPr>
      </w:pPr>
    </w:p>
    <w:p w14:paraId="39779811" w14:textId="77777777" w:rsidR="00404702" w:rsidRDefault="00861B11">
      <w:pPr>
        <w:spacing w:after="0" w:line="240" w:lineRule="auto"/>
      </w:pPr>
      <w:r>
        <w:t xml:space="preserve"> </w:t>
      </w:r>
      <w:r>
        <w:rPr>
          <w:b/>
        </w:rPr>
        <w:t xml:space="preserve">Ocena finančnih posledic za izvajanje nalog AKOS na letni ravni znaša 101.700,00 </w:t>
      </w:r>
      <w:r>
        <w:t>kar vključuje:</w:t>
      </w:r>
    </w:p>
    <w:p w14:paraId="3C119E51" w14:textId="77777777" w:rsidR="00404702" w:rsidRDefault="00861B11">
      <w:pPr>
        <w:spacing w:after="0" w:line="240" w:lineRule="auto"/>
        <w:ind w:left="454"/>
      </w:pPr>
      <w:r>
        <w:t>1. zaposlitev enega dodatnega uslužbenca: povprečna plača delovnega mesta na agenciji skupaj z regresom za prehrano, regresom za letni dopust, povračilom stroškov prevoza na delovno mesto in drugimi prispevki delodajalca je izračunana v višini 4.558,3 evrov na mesec, kar letno znaša 54.700 evrov;</w:t>
      </w:r>
    </w:p>
    <w:p w14:paraId="0AF3509C" w14:textId="77777777" w:rsidR="00404702" w:rsidRDefault="00861B11">
      <w:pPr>
        <w:spacing w:after="0" w:line="240" w:lineRule="auto"/>
        <w:ind w:left="454"/>
      </w:pPr>
      <w:r>
        <w:t>2. neposredne stroške dodatnega uslužbenca v višini 4.500 evrov, in sicer: i) službena potovanja v tujino v okviru delovanja kot kontaktna točka z drugimi osrednjimi organi v višini približno 3.000 evrov (strošek letalskih kart, dveh nočitev in dnevnic za tri službena potovanja, saj je v direktivi predvideno usklajevanje osrednjih organov glede izvršilnih ukrepov za zagotovitev skladnega in sorazmernega pristopa, kot tudi sodelovanje z Evropsko komisijo), ii) kotizacije za izobraževanja v približni višini 1</w:t>
      </w:r>
      <w:r>
        <w:t>.500 evrov (vključeni so tudi stroški usposabljanja in izpita iz ZUP in ZIN),</w:t>
      </w:r>
    </w:p>
    <w:p w14:paraId="33683994" w14:textId="77777777" w:rsidR="00404702" w:rsidRDefault="00861B11">
      <w:pPr>
        <w:spacing w:after="0" w:line="240" w:lineRule="auto"/>
        <w:ind w:left="454"/>
      </w:pPr>
      <w:r>
        <w:t>3. posredne stroške v višini okoli 32.500 evrov, ki obsegajo stroške splošnih služb agencije, stroške ogrevanja, elektrike, komunikacijskih storitev, vzdrževanja informacijskih sistemov itd.,</w:t>
      </w:r>
    </w:p>
    <w:p w14:paraId="4075B27D" w14:textId="77777777" w:rsidR="00404702" w:rsidRDefault="00861B11">
      <w:pPr>
        <w:spacing w:after="0" w:line="240" w:lineRule="auto"/>
        <w:ind w:left="454"/>
      </w:pPr>
      <w:r>
        <w:t>4. strošek vzpostavitve in delovanja evidence ponudnikov storitev, kar vključuje vzpostavitev javne evidence ter njeno povezljivost v Evropsko pravosodno mrežo v kazenskih zadevah v višini 5.000 evrov,</w:t>
      </w:r>
    </w:p>
    <w:p w14:paraId="7E4D4970" w14:textId="77777777" w:rsidR="00404702" w:rsidRDefault="00861B11">
      <w:pPr>
        <w:spacing w:after="0" w:line="240" w:lineRule="auto"/>
        <w:ind w:left="454"/>
      </w:pPr>
      <w:r>
        <w:t>5. strošek ozaveščanja ponudnikov storitev – material, povezovanje z Gospodarsko zbornico Slovenije o obveznosti ponudnikov storitev glede vpisa v evidenco in drugih obveznosti po direktivi in uredbi v višini 5.000 evrov.</w:t>
      </w:r>
    </w:p>
    <w:p w14:paraId="76073A55" w14:textId="77777777" w:rsidR="00404702" w:rsidRDefault="00861B11">
      <w:pPr>
        <w:spacing w:after="0" w:line="240" w:lineRule="auto"/>
      </w:pPr>
      <w:r>
        <w:t xml:space="preserve"> </w:t>
      </w:r>
    </w:p>
    <w:p w14:paraId="0E55B768" w14:textId="77777777" w:rsidR="00404702" w:rsidRDefault="00861B11">
      <w:pPr>
        <w:spacing w:after="0" w:line="240" w:lineRule="auto"/>
      </w:pPr>
      <w:r>
        <w:t>Predlog novele nima posledic za druga javnofinančna sredstva - zdravstveno in pokojninsko blagajno ter občinske proračune.</w:t>
      </w:r>
    </w:p>
    <w:p w14:paraId="0969D33F" w14:textId="77777777" w:rsidR="00404702" w:rsidRDefault="00404702">
      <w:pPr>
        <w:spacing w:after="0" w:line="260" w:lineRule="auto"/>
      </w:pPr>
    </w:p>
    <w:p w14:paraId="3BD9CFC9" w14:textId="77777777" w:rsidR="00404702" w:rsidRDefault="00861B11">
      <w:pPr>
        <w:pStyle w:val="Odebeljeno"/>
        <w:spacing w:line="260" w:lineRule="auto"/>
      </w:pPr>
      <w:r>
        <w:t>Navedba o zagotovitvi sredstev</w:t>
      </w:r>
    </w:p>
    <w:p w14:paraId="2E0518D4" w14:textId="77777777" w:rsidR="00404702" w:rsidRDefault="00404702">
      <w:pPr>
        <w:spacing w:after="0" w:line="260" w:lineRule="auto"/>
        <w:rPr>
          <w:rFonts w:cs="Arial"/>
        </w:rPr>
      </w:pPr>
    </w:p>
    <w:p w14:paraId="14964972" w14:textId="77777777" w:rsidR="00404702" w:rsidRDefault="00861B11">
      <w:pPr>
        <w:spacing w:after="0" w:line="240" w:lineRule="auto"/>
        <w:jc w:val="left"/>
      </w:pPr>
      <w:r>
        <w:t>Finančna sredstva za delovanje AKOS bodo zagotovljena s proračunom na podlagi pogodbe z ministrstvom, pristojnim za pravosodje.</w:t>
      </w:r>
      <w:r>
        <w:br/>
      </w:r>
      <w:r>
        <w:br/>
      </w:r>
      <w:r>
        <w:t>Za obdobje, za katero proračun še ni sprejet, bodo zagotovljena iz finančnega načrta ministrstva, pristojnega za pravosodje.</w:t>
      </w:r>
      <w:r>
        <w:br/>
      </w:r>
      <w:r>
        <w:br/>
        <w:t>Za obdobje, za katero je proračun že sprejet, bodo finančna sredstva zagotovljena v okviru obstoječega finančnega načrta ministrstva, pristojnega za pravosodje, s prerazporeditvami med proračunskimi postavkami.</w:t>
      </w:r>
    </w:p>
    <w:p w14:paraId="648C5861" w14:textId="77777777" w:rsidR="00404702" w:rsidRDefault="00404702">
      <w:pPr>
        <w:spacing w:after="0" w:line="260" w:lineRule="auto"/>
      </w:pPr>
    </w:p>
    <w:p w14:paraId="77276364" w14:textId="77777777" w:rsidR="00404702" w:rsidRDefault="00404702">
      <w:pPr>
        <w:spacing w:after="0" w:line="260" w:lineRule="auto"/>
        <w:rPr>
          <w:rFonts w:cs="Arial"/>
        </w:rPr>
      </w:pPr>
    </w:p>
    <w:p w14:paraId="3D1CF195" w14:textId="77777777" w:rsidR="00404702" w:rsidRDefault="00404702">
      <w:pPr>
        <w:spacing w:after="0" w:line="260" w:lineRule="auto"/>
        <w:rPr>
          <w:rFonts w:cs="Arial"/>
        </w:rPr>
      </w:pPr>
    </w:p>
    <w:p w14:paraId="1A6CBD85" w14:textId="77777777" w:rsidR="00404702" w:rsidRDefault="00861B11">
      <w:pPr>
        <w:pStyle w:val="Odebeljeno"/>
        <w:spacing w:line="260" w:lineRule="auto"/>
      </w:pPr>
      <w:r>
        <w:t>9.</w:t>
      </w:r>
      <w:r>
        <w:tab/>
        <w:t>Predstavitev sodelovanja z združenji občin</w:t>
      </w:r>
    </w:p>
    <w:p w14:paraId="58AF495E" w14:textId="77777777" w:rsidR="00404702" w:rsidRDefault="00404702">
      <w:pPr>
        <w:spacing w:after="0" w:line="260" w:lineRule="auto"/>
        <w:rPr>
          <w:rFonts w:cs="Arial"/>
        </w:rPr>
      </w:pPr>
    </w:p>
    <w:p w14:paraId="579E81E0" w14:textId="77777777" w:rsidR="00404702" w:rsidRDefault="00861B11">
      <w:pPr>
        <w:spacing w:after="0" w:line="260" w:lineRule="auto"/>
      </w:pPr>
      <w:r>
        <w:t xml:space="preserve">Vsebina gradiva vpliva na </w:t>
      </w:r>
      <w:proofErr w:type="spellStart"/>
      <w:r>
        <w:t>na</w:t>
      </w:r>
      <w:proofErr w:type="spellEnd"/>
      <w:r>
        <w:t xml:space="preserve"> pristojnosti, delovanje oziroma financiranje občin.</w:t>
      </w:r>
    </w:p>
    <w:p w14:paraId="76E94956" w14:textId="77777777" w:rsidR="00404702" w:rsidRDefault="00404702">
      <w:pPr>
        <w:spacing w:after="0" w:line="260" w:lineRule="auto"/>
        <w:rPr>
          <w:rFonts w:cs="Arial"/>
        </w:rPr>
      </w:pPr>
    </w:p>
    <w:p w14:paraId="6EAF55B6" w14:textId="77777777" w:rsidR="00404702" w:rsidRDefault="00861B11">
      <w:pPr>
        <w:spacing w:after="0" w:line="260" w:lineRule="auto"/>
      </w:pPr>
      <w:r>
        <w:t>Gradivo je bilo poslano v mnenje Skupnosti občin Slovenije (SOS).</w:t>
      </w:r>
    </w:p>
    <w:p w14:paraId="57780F7E" w14:textId="77777777" w:rsidR="00404702" w:rsidRDefault="00404702">
      <w:pPr>
        <w:spacing w:after="0" w:line="260" w:lineRule="auto"/>
        <w:rPr>
          <w:rFonts w:cs="Arial"/>
        </w:rPr>
      </w:pPr>
    </w:p>
    <w:p w14:paraId="33F72FAA" w14:textId="77777777" w:rsidR="00404702" w:rsidRDefault="00861B11">
      <w:pPr>
        <w:spacing w:after="0" w:line="260" w:lineRule="auto"/>
      </w:pPr>
      <w:r>
        <w:t>Gradivo je bilo poslano v mnenje Združenju občin Slovenije (ZOS).</w:t>
      </w:r>
    </w:p>
    <w:p w14:paraId="2CEC4CE6" w14:textId="77777777" w:rsidR="00404702" w:rsidRDefault="00404702">
      <w:pPr>
        <w:spacing w:after="0" w:line="260" w:lineRule="auto"/>
        <w:rPr>
          <w:rFonts w:cs="Arial"/>
        </w:rPr>
      </w:pPr>
    </w:p>
    <w:p w14:paraId="004ED99E" w14:textId="77777777" w:rsidR="00404702" w:rsidRDefault="00861B11">
      <w:pPr>
        <w:spacing w:after="0" w:line="260" w:lineRule="auto"/>
      </w:pPr>
      <w:r>
        <w:t>Gradivo je bilo poslano v mnenje Združenju mestnih občin Slovenije (ZMOS).</w:t>
      </w:r>
    </w:p>
    <w:p w14:paraId="6BFF2F81" w14:textId="77777777" w:rsidR="00404702" w:rsidRDefault="00404702">
      <w:pPr>
        <w:spacing w:after="0" w:line="260" w:lineRule="auto"/>
        <w:rPr>
          <w:rFonts w:cs="Arial"/>
        </w:rPr>
      </w:pPr>
    </w:p>
    <w:p w14:paraId="37CE4F0B" w14:textId="77777777" w:rsidR="00404702" w:rsidRDefault="00861B11">
      <w:pPr>
        <w:pStyle w:val="Odebeljeno"/>
        <w:spacing w:line="260" w:lineRule="auto"/>
      </w:pPr>
      <w:r>
        <w:t>10.</w:t>
      </w:r>
      <w:r>
        <w:tab/>
        <w:t>Predstavitev sodelovanja javnosti</w:t>
      </w:r>
    </w:p>
    <w:p w14:paraId="00BB1F82" w14:textId="77777777" w:rsidR="00404702" w:rsidRDefault="00404702">
      <w:pPr>
        <w:spacing w:after="0" w:line="260" w:lineRule="auto"/>
        <w:rPr>
          <w:rFonts w:cs="Arial"/>
        </w:rPr>
      </w:pPr>
    </w:p>
    <w:p w14:paraId="25B46EC8" w14:textId="77777777" w:rsidR="00404702" w:rsidRDefault="00861B11">
      <w:pPr>
        <w:spacing w:after="0" w:line="260" w:lineRule="auto"/>
      </w:pPr>
      <w:r>
        <w:t>Gradivo je bilo predmet sodelovanja z javnostjo.</w:t>
      </w:r>
    </w:p>
    <w:p w14:paraId="160ABD1C" w14:textId="77777777" w:rsidR="00404702" w:rsidRDefault="00404702">
      <w:pPr>
        <w:spacing w:after="0" w:line="260" w:lineRule="auto"/>
        <w:rPr>
          <w:rFonts w:cs="Arial"/>
        </w:rPr>
      </w:pPr>
    </w:p>
    <w:p w14:paraId="3505A0F8" w14:textId="77777777" w:rsidR="00404702" w:rsidRDefault="00861B11">
      <w:pPr>
        <w:spacing w:after="0" w:line="260" w:lineRule="auto"/>
      </w:pPr>
      <w:r>
        <w:lastRenderedPageBreak/>
        <w:t>Datum objave na spletni strani:</w:t>
      </w:r>
    </w:p>
    <w:p w14:paraId="33FD185B" w14:textId="77777777" w:rsidR="00404702" w:rsidRDefault="00861B11">
      <w:pPr>
        <w:spacing w:after="0" w:line="260" w:lineRule="auto"/>
      </w:pPr>
      <w:r>
        <w:t>6. 5. 2026</w:t>
      </w:r>
    </w:p>
    <w:p w14:paraId="0F9C3D7B" w14:textId="77777777" w:rsidR="00404702" w:rsidRDefault="00404702">
      <w:pPr>
        <w:spacing w:after="0" w:line="260" w:lineRule="auto"/>
        <w:rPr>
          <w:rFonts w:cs="Arial"/>
        </w:rPr>
      </w:pPr>
    </w:p>
    <w:p w14:paraId="77EF4E6A" w14:textId="77777777" w:rsidR="00404702" w:rsidRDefault="00861B11">
      <w:pPr>
        <w:spacing w:after="0" w:line="260" w:lineRule="auto"/>
      </w:pPr>
      <w:r>
        <w:t>Na gradivo so bila podana mnenja, predlogi in pripombe.</w:t>
      </w:r>
    </w:p>
    <w:p w14:paraId="32A03FF1" w14:textId="77777777" w:rsidR="00404702" w:rsidRDefault="00404702">
      <w:pPr>
        <w:spacing w:after="0" w:line="260" w:lineRule="auto"/>
        <w:rPr>
          <w:rFonts w:cs="Arial"/>
        </w:rPr>
      </w:pPr>
    </w:p>
    <w:p w14:paraId="48C1D359" w14:textId="77777777" w:rsidR="00404702" w:rsidRDefault="00861B11">
      <w:pPr>
        <w:spacing w:after="0" w:line="260" w:lineRule="auto"/>
      </w:pPr>
      <w:r>
        <w:t>V razpravo vključeni subjekti:</w:t>
      </w:r>
    </w:p>
    <w:p w14:paraId="4ED5CC28" w14:textId="77777777" w:rsidR="00404702" w:rsidRDefault="00861B11">
      <w:pPr>
        <w:spacing w:after="0" w:line="240" w:lineRule="auto"/>
      </w:pPr>
      <w:r>
        <w:t xml:space="preserve">Vrhovno državno tožilstvo Republike Slovenije, Sodni svet Republike Slovenije, </w:t>
      </w:r>
      <w:proofErr w:type="spellStart"/>
      <w:r>
        <w:t>Državnotožilski</w:t>
      </w:r>
      <w:proofErr w:type="spellEnd"/>
      <w:r>
        <w:t xml:space="preserve"> svet, Odvetniška zbornica Slovenije, Policija, Varuh človekovih pravic Republike Slovenije, Informacijski pooblaščenec, Zagovornik načela enakosti, Državno odvetništvo Republike Slovenije, Uprava Republike Slovenije za izvrševanje kazenskih sankcij, Uprava Republike Slovenije za probacijo, Evropska pravna fakulteta v Novi Gorici, Fakulteta za državne in evropske študije, Agencija za komunikacijska omrežja in storitve Republike Slovenije, Okrožno sodišče v Kopru</w:t>
      </w:r>
    </w:p>
    <w:p w14:paraId="7B05F7AA" w14:textId="77777777" w:rsidR="00404702" w:rsidRDefault="00404702">
      <w:pPr>
        <w:spacing w:after="0" w:line="260" w:lineRule="auto"/>
        <w:rPr>
          <w:rFonts w:cs="Arial"/>
        </w:rPr>
      </w:pPr>
    </w:p>
    <w:p w14:paraId="2EFB2C7F" w14:textId="77777777" w:rsidR="00404702" w:rsidRDefault="00861B11">
      <w:pPr>
        <w:spacing w:after="0" w:line="260" w:lineRule="auto"/>
      </w:pPr>
      <w:r>
        <w:t>Obrazložitev upoštevanja mnenj, predlogov in pripomb v razpravo vključenih subjektov:</w:t>
      </w:r>
    </w:p>
    <w:p w14:paraId="74E6C1CD" w14:textId="77777777" w:rsidR="00404702" w:rsidRDefault="00861B11">
      <w:pPr>
        <w:spacing w:after="0" w:line="240" w:lineRule="auto"/>
        <w:jc w:val="left"/>
      </w:pPr>
      <w:r>
        <w:t xml:space="preserve">Ministrstvo za pravosodje je v fazi strokovnega in javnega posvetovanja prejelo 79 pripomb (brez upoštevanja redakcijskih in </w:t>
      </w:r>
      <w:proofErr w:type="spellStart"/>
      <w:r>
        <w:t>nomotehničnih</w:t>
      </w:r>
      <w:proofErr w:type="spellEnd"/>
      <w:r>
        <w:t xml:space="preserve"> pripomb). Upoštevanih je 29 pripomb. Približno 10 pripomb je bilo zavrnjenih, kjer je predlagatelj predlagal ureditev, ki je v nasprotju z direktivo, ki se prenaša ali uredbo, katere izvrševanje se ureja s predlogom novele. V šestih primerih je Ministrstvo za pravosodje zgolj pojasnilo, da predlog novele ali drug zakon že upošteva predlagateljev predlog. Dve pripombi sta bili zavrnjeni, ker predlog posega v področja zakona, ki niso predmet spremembe. </w:t>
      </w:r>
      <w:r>
        <w:br/>
      </w:r>
      <w:r>
        <w:br/>
        <w:t xml:space="preserve">Poudariti je potrebno tudi, da so glede številnih vprašanj (varstvo posameznika, katerega podatki se izmenjujejo med uradi za odvzem premoženjske koristi, pravice osebe, katere podatki se zahtevajo z evropskim nalogom, potreba po izrecni določitvi kaznivih dejanj, za katera je dopustno izdati nalog) predlagatelji imeli nasprotujoča si stališča.  </w:t>
      </w:r>
      <w:r>
        <w:br/>
      </w:r>
      <w:r>
        <w:br/>
        <w:t>V nadaljevanju navedeni pomembnejši predlogi, ki niso bili upoštevani:</w:t>
      </w:r>
    </w:p>
    <w:p w14:paraId="53A5C21E" w14:textId="77777777" w:rsidR="00404702" w:rsidRDefault="00861B11">
      <w:pPr>
        <w:spacing w:after="0" w:line="240" w:lineRule="auto"/>
      </w:pPr>
      <w:r>
        <w:t xml:space="preserve"> </w:t>
      </w:r>
    </w:p>
    <w:p w14:paraId="1914E16D" w14:textId="77777777" w:rsidR="00404702" w:rsidRDefault="00861B11">
      <w:pPr>
        <w:spacing w:after="0" w:line="240" w:lineRule="auto"/>
        <w:ind w:left="454"/>
      </w:pPr>
      <w:r>
        <w:t>- Vrhovno sodišče Republike Slovenije (v nadaljevanju: VSRS) v zvezi z veljavnim drugim odstavkom 64. člena Zakona o sodelovanju v kazenskih zadevah z državami članicami (v nadaljevanju: ZSKZDČEU-1) predlaga spremembo krajevne pristojnosti pri evropskem preiskovalnem nalogu, tako da v primerih, ko se zaprosi tudi za hišno preiskavo, zaslišanje prič ali zaslišanje obdolženca, o vseh preiskovalnih dejanjih odloča sodišče, pristojno za ta dejanja, ne pa sodišče, ki je pristojno za prvega izmed navedenih preisk</w:t>
      </w:r>
      <w:r>
        <w:t>ovalnih dejanj.</w:t>
      </w:r>
    </w:p>
    <w:p w14:paraId="5118D4FC" w14:textId="77777777" w:rsidR="00404702" w:rsidRDefault="00861B11">
      <w:pPr>
        <w:spacing w:after="0" w:line="240" w:lineRule="auto"/>
      </w:pPr>
      <w:r>
        <w:t xml:space="preserve"> </w:t>
      </w:r>
    </w:p>
    <w:p w14:paraId="40AF9ED7" w14:textId="77777777" w:rsidR="00404702" w:rsidRDefault="00861B11">
      <w:pPr>
        <w:spacing w:after="0" w:line="240" w:lineRule="auto"/>
      </w:pPr>
      <w:r>
        <w:t xml:space="preserve">Ministrstvo za pravosodje (v nadaljevanju: MP) pojasnjuje, da drugi odstavek 64. člena ZSKZDČEU-1 vzpostavlja krajevno pristojnost sodišča, na območju katerega je treba opraviti preiskovalno dejanje, hkrati pa ureja tudi položaje, ko bi navedeno pravilo </w:t>
      </w:r>
      <w:proofErr w:type="spellStart"/>
      <w:r>
        <w:t>odkazovalo</w:t>
      </w:r>
      <w:proofErr w:type="spellEnd"/>
      <w:r>
        <w:t xml:space="preserve"> na več sodišč ali ko na njegovi podlagi krajevno pristojnega sodišča ne bi bilo mogoče določiti. V primeru pristojnosti več sodišč je pristojno sodišče, ki je pristojno za prvo navedeno preiskovalno dejanje, v primeru, ko pristojnega sodišča ni mogoče določiti, pa Okrožno sodišče v Ljubljani.</w:t>
      </w:r>
    </w:p>
    <w:p w14:paraId="2C6D6909" w14:textId="77777777" w:rsidR="00404702" w:rsidRDefault="00861B11">
      <w:pPr>
        <w:spacing w:after="0" w:line="240" w:lineRule="auto"/>
      </w:pPr>
      <w:r>
        <w:t xml:space="preserve"> </w:t>
      </w:r>
    </w:p>
    <w:p w14:paraId="7C634A52" w14:textId="77777777" w:rsidR="00404702" w:rsidRDefault="00861B11">
      <w:pPr>
        <w:spacing w:after="0" w:line="240" w:lineRule="auto"/>
      </w:pPr>
      <w:r>
        <w:t>Predlog VSRS bi uvedel dodatno kompleksnost, saj bi lahko ponovno privedel do položaja, v katerem bi bilo za posamezna preiskovalna dejanja pristojnih več različnih sodišč. Do tega bi lahko prišlo zlasti takrat, ko bi bila za hišno preiskavo, zaslišanje prič ali zaslišanje obdolženca pristojna različna okrožna sodišča. Res je, da bi bilo tudi v takem primeru mogoče uporabiti zadnjo poved drugega odstavka 64. člena ZSKZDČEU-1, ki določa pristojnost Okrožnega sodišča v Ljubljani, vendar bi bila takšna rešitev</w:t>
      </w:r>
      <w:r>
        <w:t xml:space="preserve"> neprepričljiva v primerih, ko Okrožno sodišče v Ljubljani ne bi bilo pristojno za nobeno izmed preiskovalnih dejanj, katerih izvedba se zahteva z evropskim preiskovalnim nalogom.</w:t>
      </w:r>
    </w:p>
    <w:p w14:paraId="082713A5" w14:textId="77777777" w:rsidR="00404702" w:rsidRDefault="00861B11">
      <w:pPr>
        <w:spacing w:after="0" w:line="240" w:lineRule="auto"/>
      </w:pPr>
      <w:r>
        <w:t xml:space="preserve"> </w:t>
      </w:r>
    </w:p>
    <w:p w14:paraId="5E294B20" w14:textId="77777777" w:rsidR="00404702" w:rsidRDefault="00861B11">
      <w:pPr>
        <w:spacing w:after="0" w:line="240" w:lineRule="auto"/>
      </w:pPr>
      <w:r>
        <w:t>MP nadalje opozarja, da se na ravni EU obetajo spremembe pravil o evropskem preiskovalnem nalogu. Pripomba VSRS bo ponovno preučena pri implementaciji navedenih pravil.</w:t>
      </w:r>
    </w:p>
    <w:p w14:paraId="7133EE94" w14:textId="77777777" w:rsidR="00404702" w:rsidRDefault="00861B11">
      <w:pPr>
        <w:spacing w:after="0" w:line="240" w:lineRule="auto"/>
      </w:pPr>
      <w:r>
        <w:t xml:space="preserve"> </w:t>
      </w:r>
    </w:p>
    <w:p w14:paraId="70548971" w14:textId="77777777" w:rsidR="00404702" w:rsidRDefault="00861B11">
      <w:pPr>
        <w:spacing w:after="0" w:line="240" w:lineRule="auto"/>
        <w:ind w:left="454"/>
      </w:pPr>
      <w:r>
        <w:t>- VSRS v zvezi s predlogom novele kot celoto predlaga ureditev nacionalnih klasifikacijskih načrtov oziroma šifrantov za kaznovalno področje, zlasti šifranta kaznivih dejanj, sankcij, ukrepov in EU instrumentov, po možnosti ob upoštevanju mednarodne klasifikacije ICCS.</w:t>
      </w:r>
    </w:p>
    <w:p w14:paraId="7629A09E" w14:textId="77777777" w:rsidR="00404702" w:rsidRDefault="00861B11">
      <w:pPr>
        <w:spacing w:after="0" w:line="240" w:lineRule="auto"/>
      </w:pPr>
      <w:r>
        <w:lastRenderedPageBreak/>
        <w:t xml:space="preserve"> </w:t>
      </w:r>
    </w:p>
    <w:p w14:paraId="3603D53F" w14:textId="77777777" w:rsidR="00404702" w:rsidRDefault="00861B11">
      <w:pPr>
        <w:spacing w:after="0" w:line="240" w:lineRule="auto"/>
      </w:pPr>
      <w:r>
        <w:t>MP pojasnjuje, da vprašanje ureditve nacionalnih klasifikacijskih načrtov oziroma šifrantov za kaznovalno področje ni predmet tega predloga novele. Predlog novele ureja vsebine, povezane z izvajanjem Uredbe 2023/1543/EU, prenosom Direktive 2023/1544/EU in prenosom posameznih določb Direktive 2024/1260/EU, ne ureja pa sistemske podatkovne standardizacije kaznovalnega področja.</w:t>
      </w:r>
    </w:p>
    <w:p w14:paraId="4C189180" w14:textId="77777777" w:rsidR="00404702" w:rsidRDefault="00861B11">
      <w:pPr>
        <w:spacing w:after="0" w:line="240" w:lineRule="auto"/>
      </w:pPr>
      <w:r>
        <w:t xml:space="preserve"> </w:t>
      </w:r>
    </w:p>
    <w:p w14:paraId="6592BD81" w14:textId="77777777" w:rsidR="00404702" w:rsidRDefault="00861B11">
      <w:pPr>
        <w:spacing w:after="0" w:line="240" w:lineRule="auto"/>
      </w:pPr>
      <w:r>
        <w:t>Ker gre za horizontalno vprašanje, ki presega okvir te novele ter zahteva uskladitev z obstoječimi informacijskimi sistemi in potrebami različnih organov, ga ni primerno urejati parcialno v okviru predmetne novele.</w:t>
      </w:r>
    </w:p>
    <w:p w14:paraId="497CEE2E" w14:textId="77777777" w:rsidR="00404702" w:rsidRDefault="00861B11">
      <w:pPr>
        <w:spacing w:after="0" w:line="240" w:lineRule="auto"/>
      </w:pPr>
      <w:r>
        <w:t xml:space="preserve"> </w:t>
      </w:r>
    </w:p>
    <w:p w14:paraId="58CA3F43" w14:textId="77777777" w:rsidR="00404702" w:rsidRDefault="00861B11">
      <w:pPr>
        <w:spacing w:after="0" w:line="240" w:lineRule="auto"/>
        <w:jc w:val="left"/>
      </w:pPr>
      <w:r>
        <w:rPr>
          <w:b/>
        </w:rPr>
        <w:t>Pripombe k 3. členu novele (izmenjava podatkov med uradi za odvzem premoženjske koristi)</w:t>
      </w:r>
    </w:p>
    <w:p w14:paraId="61E9E466" w14:textId="77777777" w:rsidR="00404702" w:rsidRDefault="00861B11">
      <w:pPr>
        <w:spacing w:after="0" w:line="240" w:lineRule="auto"/>
        <w:jc w:val="left"/>
      </w:pPr>
      <w:r>
        <w:t xml:space="preserve"> </w:t>
      </w:r>
    </w:p>
    <w:p w14:paraId="64EC0EF2" w14:textId="77777777" w:rsidR="00404702" w:rsidRDefault="00861B11">
      <w:pPr>
        <w:spacing w:after="0" w:line="240" w:lineRule="auto"/>
        <w:ind w:left="454"/>
      </w:pPr>
      <w:r>
        <w:t>- Državljan B. M. v zvezi s predlaganim novim 85.a členom ZSKZDČEU-1 (3. člen novele) izpostavlja potrebo po novem drugem odstavku, po katerem bi Vrhovno državno tožilstvo vodilo centralno evidenco prejetih in poslanih zahtev za izmenjavo podatkov, z navedbo datuma, vrste podatkov, pravne podlage in izida postopka, in sicer za izključno nadzorne in statistične namene ter s hrambo pet let.</w:t>
      </w:r>
    </w:p>
    <w:p w14:paraId="4F063759" w14:textId="77777777" w:rsidR="00404702" w:rsidRDefault="00861B11">
      <w:pPr>
        <w:spacing w:after="0" w:line="240" w:lineRule="auto"/>
      </w:pPr>
      <w:r>
        <w:t xml:space="preserve"> </w:t>
      </w:r>
    </w:p>
    <w:p w14:paraId="3C863E94" w14:textId="77777777" w:rsidR="00404702" w:rsidRDefault="00861B11">
      <w:pPr>
        <w:spacing w:after="0" w:line="240" w:lineRule="auto"/>
      </w:pPr>
      <w:r>
        <w:t xml:space="preserve">MP pojasnjuje, da bi vzpostavitev posebne evidence bila smiselna le pod pogojem, kolikor bi to omogočalo ali olajševalo izvajanje </w:t>
      </w:r>
      <w:proofErr w:type="spellStart"/>
      <w:r>
        <w:t>državnotožilskih</w:t>
      </w:r>
      <w:proofErr w:type="spellEnd"/>
      <w:r>
        <w:t xml:space="preserve"> nalog ali nalog drugih državnih organov.</w:t>
      </w:r>
    </w:p>
    <w:p w14:paraId="051B872A" w14:textId="77777777" w:rsidR="00404702" w:rsidRDefault="00861B11">
      <w:pPr>
        <w:spacing w:after="0" w:line="240" w:lineRule="auto"/>
      </w:pPr>
      <w:r>
        <w:br/>
      </w:r>
      <w:r>
        <w:t>MP nadalje pojasnjuje, da državno tožilstvo v okviru opravljanja svojih pristojnosti vodi spise o posameznih zadevah, v katere se vlagajo dokumenti povezani s konkretno zadevo. Podatki o spisih se vodijo v vpisnikih, kar omogoča identifikacijo posameznih zadev oziroma spisov ter pridobivanje osnovnih informacij o njih, vključno z naravo zadeve prek ustreznih klasifikacijskih oznak.</w:t>
      </w:r>
    </w:p>
    <w:p w14:paraId="0C1D101B" w14:textId="77777777" w:rsidR="00404702" w:rsidRDefault="00861B11">
      <w:pPr>
        <w:spacing w:after="0" w:line="240" w:lineRule="auto"/>
      </w:pPr>
      <w:r>
        <w:t xml:space="preserve"> </w:t>
      </w:r>
    </w:p>
    <w:p w14:paraId="51FF97FA" w14:textId="77777777" w:rsidR="00404702" w:rsidRDefault="00861B11">
      <w:pPr>
        <w:spacing w:after="0" w:line="240" w:lineRule="auto"/>
      </w:pPr>
      <w:r>
        <w:t>Takšna organiziranost poslovanja državnega tožilstva zagotavlja preglednost posameznih zadev in omogoča tudi izvajanje nadzora nad obravnavo konkretnih primerov. Zato posebna evidenca o izmenjavi podatkov po 10.a poglavju ZSKZDČEU-1 po oceni MP ni potrebna. Tudi morebitno enostavnejše zbiranje statističnih podatkov samo po sebi ne utemeljuje dodatne administrativne obremenitve Vrhovnega državnega tožilstva.</w:t>
      </w:r>
    </w:p>
    <w:p w14:paraId="55762630" w14:textId="77777777" w:rsidR="00404702" w:rsidRDefault="00861B11">
      <w:pPr>
        <w:spacing w:after="0" w:line="240" w:lineRule="auto"/>
      </w:pPr>
      <w:r>
        <w:t xml:space="preserve"> </w:t>
      </w:r>
    </w:p>
    <w:p w14:paraId="30A3ED82" w14:textId="77777777" w:rsidR="00404702" w:rsidRDefault="00861B11">
      <w:pPr>
        <w:spacing w:after="0" w:line="240" w:lineRule="auto"/>
        <w:ind w:left="454"/>
      </w:pPr>
      <w:r>
        <w:t>- VDT v zvezi s predlaganim novim 85.a členom ZSKZDČEU-1 (3. člen novele) predlaga, da se kot slovenski ARO ne določi VDT kot celota, temveč pristojni oddelek znotraj VDT, npr. oddelek, pristojen za odvzem premoženjske koristi.</w:t>
      </w:r>
    </w:p>
    <w:p w14:paraId="1BDB678D" w14:textId="77777777" w:rsidR="00404702" w:rsidRDefault="00861B11">
      <w:pPr>
        <w:spacing w:after="0" w:line="240" w:lineRule="auto"/>
      </w:pPr>
      <w:r>
        <w:t xml:space="preserve"> </w:t>
      </w:r>
    </w:p>
    <w:p w14:paraId="4B203F19" w14:textId="77777777" w:rsidR="00404702" w:rsidRDefault="00861B11">
      <w:pPr>
        <w:spacing w:after="0" w:line="240" w:lineRule="auto"/>
      </w:pPr>
      <w:r>
        <w:t>MP pojasnjuje, da je kot slovenski urad za odvzem premoženjske koristi ustrezno določiti VDT kot pristojni državni organ, ne pa posamezne notranje organizacijske enote znotraj tega organa. Določitev VDT ne pomeni, da bodo naloge iz predlaganega novega 10.a poglavja ZSKZDČEU-1 izvajale vse njegove notranje organizacijske enote oziroma vsi državni tožilci na VDT.</w:t>
      </w:r>
    </w:p>
    <w:p w14:paraId="2F2188BC" w14:textId="77777777" w:rsidR="00404702" w:rsidRDefault="00861B11">
      <w:pPr>
        <w:spacing w:after="0" w:line="240" w:lineRule="auto"/>
      </w:pPr>
      <w:r>
        <w:t>Če bi se kljub temu izkazala potreba, da se za izvajanje nalog iz predlaganega novega 10.a poglavja ZSKZDČEU-1 določi posebna notranjeorganizacijska enota, bi bilo to smiselno urediti ob naslednji spremembi Zakona o državnem tožilstvu, ki ureja organizacijska vprašanja državnega tožilstva.</w:t>
      </w:r>
    </w:p>
    <w:p w14:paraId="3487684B" w14:textId="77777777" w:rsidR="00404702" w:rsidRDefault="00861B11">
      <w:pPr>
        <w:spacing w:after="0" w:line="240" w:lineRule="auto"/>
      </w:pPr>
      <w:r>
        <w:t xml:space="preserve"> </w:t>
      </w:r>
    </w:p>
    <w:p w14:paraId="49B8D079" w14:textId="77777777" w:rsidR="00404702" w:rsidRDefault="00861B11">
      <w:pPr>
        <w:spacing w:after="0" w:line="240" w:lineRule="auto"/>
        <w:ind w:left="454"/>
      </w:pPr>
      <w:r>
        <w:t>- VDT v zvezi s predlaganim novim 85.h členom ZSKZDČEU-1 (3. člen novele) predlaga, da se črta obvezno obveščanje posameznika po uradni dolžnosti o posredovanju njegovih podatkov tujemu ARO in se namesto tega uredi pravica posameznika, da sam zahteva dostop do podatkov, z možnostjo omejitve dostopa, če bi razkritje ogrozilo postopek ali pravice drugih oseb.</w:t>
      </w:r>
    </w:p>
    <w:p w14:paraId="522299E2" w14:textId="77777777" w:rsidR="00404702" w:rsidRDefault="00861B11">
      <w:pPr>
        <w:spacing w:after="0" w:line="240" w:lineRule="auto"/>
      </w:pPr>
      <w:r>
        <w:t xml:space="preserve"> </w:t>
      </w:r>
    </w:p>
    <w:p w14:paraId="14764A79" w14:textId="77777777" w:rsidR="00404702" w:rsidRDefault="00861B11">
      <w:pPr>
        <w:spacing w:after="0" w:line="240" w:lineRule="auto"/>
      </w:pPr>
      <w:r>
        <w:t>MP pritrjuje navedbam VDT, da Zakon o varstvu osebnih podatkov na področju obravnavanja kaznivih dejanj ne zahteva obveščanja posameznika po uradni dolžnosti, temveč posamezniku zagotavlja pravico, da sam zahteva dostop do podatkov. Vendar je mogoče to vprašanje s področnim zakonom urediti drugače. Tako na primer ZKP v 154. členu določa dolžnost preiskovalnega sodnika, da posameznike po uradni dolžnosti obvesti o podatkih, pridobljenih z izvajanjem nekaterih preiskovalnih ukrepov.</w:t>
      </w:r>
    </w:p>
    <w:p w14:paraId="1913AF7E" w14:textId="77777777" w:rsidR="00404702" w:rsidRDefault="00861B11">
      <w:pPr>
        <w:spacing w:after="0" w:line="240" w:lineRule="auto"/>
      </w:pPr>
      <w:r>
        <w:lastRenderedPageBreak/>
        <w:t xml:space="preserve"> </w:t>
      </w:r>
    </w:p>
    <w:p w14:paraId="23403CB5" w14:textId="77777777" w:rsidR="00404702" w:rsidRDefault="00861B11">
      <w:pPr>
        <w:spacing w:after="0" w:line="240" w:lineRule="auto"/>
      </w:pPr>
      <w:r>
        <w:t>V teh primerih odločitev o pošiljanju podatkov namreč ne temelji na presoji dveh subjektov, to je urada države, ki podatke zahteva, in urada države, ki jih pošlje, temveč zgolj na presoji slednjega.</w:t>
      </w:r>
    </w:p>
    <w:p w14:paraId="7265AD9D" w14:textId="77777777" w:rsidR="00404702" w:rsidRDefault="00861B11">
      <w:pPr>
        <w:spacing w:after="0" w:line="240" w:lineRule="auto"/>
      </w:pPr>
      <w:r>
        <w:t xml:space="preserve"> </w:t>
      </w:r>
    </w:p>
    <w:p w14:paraId="41C25346" w14:textId="77777777" w:rsidR="00404702" w:rsidRDefault="00861B11">
      <w:pPr>
        <w:spacing w:after="0" w:line="240" w:lineRule="auto"/>
      </w:pPr>
      <w:r>
        <w:t>Državni tožilec VDT tako ne bo odločal na podlagi zahteve, v kateri bi moral organ druge države članice jasno predstaviti namen zahteve in utemeljiti potrebnost zahtevanih podatkov, temveč bo navedene okoliščine presojal sam na podlagi (omejenega) poznavanja postopkov, ki potekajo v drugi državi članici. S tega vidika je v bistveno slabšem spoznavnem položaju, kot bi bil, če bi odločal na podlagi zahteve organa druge države članice.</w:t>
      </w:r>
    </w:p>
    <w:p w14:paraId="57018C5B" w14:textId="77777777" w:rsidR="00404702" w:rsidRDefault="00861B11">
      <w:pPr>
        <w:spacing w:after="0" w:line="240" w:lineRule="auto"/>
      </w:pPr>
      <w:r>
        <w:t xml:space="preserve"> </w:t>
      </w:r>
    </w:p>
    <w:p w14:paraId="7172566C" w14:textId="77777777" w:rsidR="00404702" w:rsidRDefault="00861B11">
      <w:pPr>
        <w:spacing w:after="0" w:line="240" w:lineRule="auto"/>
      </w:pPr>
      <w:r>
        <w:t>Po ponovnem tehtanju navedenega tveganja na eni strani ter bremena, ki ga predlog novele nalaga VDT, na drugi strani in ob upoštevanju, da se obveznost obveščanja nanaša le na vsebinsko ozko opredeljene primere iz 85.c člena, je MP v predlaganem 85.i členu predloga novele ohranilo obveznost obveščanja po uradni dolžnosti.</w:t>
      </w:r>
    </w:p>
    <w:p w14:paraId="4A6A657E" w14:textId="77777777" w:rsidR="00404702" w:rsidRDefault="00861B11">
      <w:pPr>
        <w:spacing w:after="0" w:line="240" w:lineRule="auto"/>
      </w:pPr>
      <w:r>
        <w:t xml:space="preserve"> </w:t>
      </w:r>
    </w:p>
    <w:p w14:paraId="6EC48124" w14:textId="77777777" w:rsidR="00404702" w:rsidRDefault="00861B11">
      <w:pPr>
        <w:spacing w:after="0" w:line="240" w:lineRule="auto"/>
      </w:pPr>
      <w:r>
        <w:rPr>
          <w:b/>
        </w:rPr>
        <w:t>Pripombe k 4. členu novele (evropski nalog, ki ga izda organ druge države članice)</w:t>
      </w:r>
    </w:p>
    <w:p w14:paraId="039B3147" w14:textId="77777777" w:rsidR="00404702" w:rsidRDefault="00861B11">
      <w:pPr>
        <w:spacing w:after="0" w:line="240" w:lineRule="auto"/>
        <w:jc w:val="left"/>
      </w:pPr>
      <w:r>
        <w:t xml:space="preserve"> </w:t>
      </w:r>
    </w:p>
    <w:p w14:paraId="73BE132F" w14:textId="77777777" w:rsidR="00404702" w:rsidRDefault="00861B11">
      <w:pPr>
        <w:spacing w:after="0" w:line="240" w:lineRule="auto"/>
        <w:ind w:left="454"/>
      </w:pPr>
      <w:r>
        <w:t>- OZS v zvezi s predlaganim novim 11.a poglavjem in predlaganim novim 96.i členom ZSKZDČEU-1 (4. in 5. člen novele) predlaga, da se izrecno uredi varstvo odvetniške tajnosti, novinarskih virov, zdravniške zaupnosti in drugih zakonsko varovanih zaupnih razmerij, da v primeru verjetnosti zajema privilegirane komunikacije o dopustnosti pridobitve, pregleda in uporabe podatkov odloči sodišče po postopku, kot ga določa ZKP za odvetniško komunikacijo in da se določi mehanizem preverjanja, ki preprečuje, da bi org</w:t>
      </w:r>
      <w:r>
        <w:t>an pregona sam pregledoval in selekcioniral podatke, ki lahko vsebujejo privilegirano komunikacijo in da se določi, da se podatki, pridobljeni s kršitvijo odvetniške tajnosti, ne smejo uporabiti kot dokaz in se morajo izločiti iz spisa.</w:t>
      </w:r>
    </w:p>
    <w:p w14:paraId="5DF2DA39" w14:textId="77777777" w:rsidR="00404702" w:rsidRDefault="00861B11">
      <w:pPr>
        <w:spacing w:after="0" w:line="240" w:lineRule="auto"/>
      </w:pPr>
      <w:r>
        <w:t xml:space="preserve"> </w:t>
      </w:r>
    </w:p>
    <w:p w14:paraId="48AAA921" w14:textId="77777777" w:rsidR="00404702" w:rsidRDefault="00861B11">
      <w:pPr>
        <w:spacing w:after="0" w:line="240" w:lineRule="auto"/>
      </w:pPr>
      <w:r>
        <w:t>MP pojasnjuje, da namen predloga novele ni drugače urediti varstva posebnih oblik zaupnosti glede na to, ali se podatki pridobivajo z evropskim nalogom ali na podlagi določb ZKP v domačem kazenskem postopku. Vprašanje morebitne okrepitve varstva posebnih oblik zaupnosti, kot ga izpostavlja OZS, bi bilo zato treba urediti v ZKP, če bi se za to pokazala potreba. Takšna sprememba bi se na podlagi predlaganega 96.i člena ZSKZDČEU-1 ustrezno odrazila tudi pri izdaji evropskega naloga, ki ga izda domači organ.</w:t>
      </w:r>
    </w:p>
    <w:p w14:paraId="56272A75" w14:textId="77777777" w:rsidR="00404702" w:rsidRDefault="00861B11">
      <w:pPr>
        <w:spacing w:after="0" w:line="240" w:lineRule="auto"/>
      </w:pPr>
      <w:r>
        <w:t xml:space="preserve"> </w:t>
      </w:r>
    </w:p>
    <w:p w14:paraId="3794B1AE" w14:textId="77777777" w:rsidR="00404702" w:rsidRDefault="00861B11">
      <w:pPr>
        <w:spacing w:after="0" w:line="240" w:lineRule="auto"/>
      </w:pPr>
      <w:r>
        <w:t>Ker ZKP trenutno ne vsebuje določb, ki bi slovenskim organom omogočale odreditev posredovanja vsebinskih podatkov, bo navedeno vprašanje smiselno nasloviti ob morebitnih spremembah ZKP, s katerimi bi bilo uvedeno ustrezno preiskovalno dejanje za pridobivanje takšnih podatkov.</w:t>
      </w:r>
    </w:p>
    <w:p w14:paraId="5E713E9E" w14:textId="77777777" w:rsidR="00404702" w:rsidRDefault="00861B11">
      <w:pPr>
        <w:spacing w:after="0" w:line="240" w:lineRule="auto"/>
      </w:pPr>
      <w:r>
        <w:t xml:space="preserve"> </w:t>
      </w:r>
    </w:p>
    <w:p w14:paraId="397C2E82" w14:textId="77777777" w:rsidR="00404702" w:rsidRDefault="00861B11">
      <w:pPr>
        <w:spacing w:after="0" w:line="240" w:lineRule="auto"/>
        <w:ind w:left="454"/>
      </w:pPr>
      <w:r>
        <w:t>- OZS izpostavlja, da mora predlog preprečiti, da bi posameznik, katerega podatki se nahajajo pri ponudniku v Republiki Sloveniji, prišel pod nižji standard varstva zgolj zato, ker nalog izda organ druge države članice.</w:t>
      </w:r>
    </w:p>
    <w:p w14:paraId="6C10F569" w14:textId="77777777" w:rsidR="00404702" w:rsidRDefault="00861B11">
      <w:pPr>
        <w:spacing w:after="0" w:line="240" w:lineRule="auto"/>
      </w:pPr>
      <w:r>
        <w:t xml:space="preserve"> </w:t>
      </w:r>
    </w:p>
    <w:p w14:paraId="61A3A239" w14:textId="77777777" w:rsidR="00404702" w:rsidRDefault="00861B11">
      <w:pPr>
        <w:spacing w:after="0" w:line="240" w:lineRule="auto"/>
      </w:pPr>
      <w:r>
        <w:t>MP pojasnjuje, da Uredba 2023/1543/EU določa pogoje, pod katerimi lahko Republika Slovenija kot država izvršiteljica zavrne oziroma prizna in izvrši evropski nalog za zavarovanje ali posredovanje elektronskih dokazov. Slovenska zakonodaja v te pogoje ne more poseči na način, ki bi omejeval uporabo uredbe oziroma uvajal dodatne razloge za zavrnitev zunaj okvira, ki ga določa uredba.</w:t>
      </w:r>
    </w:p>
    <w:p w14:paraId="5D933FE5" w14:textId="77777777" w:rsidR="00404702" w:rsidRDefault="00861B11">
      <w:pPr>
        <w:spacing w:after="0" w:line="240" w:lineRule="auto"/>
      </w:pPr>
      <w:r>
        <w:t xml:space="preserve"> </w:t>
      </w:r>
    </w:p>
    <w:p w14:paraId="75071033" w14:textId="77777777" w:rsidR="00404702" w:rsidRDefault="00861B11">
      <w:pPr>
        <w:spacing w:after="0" w:line="240" w:lineRule="auto"/>
      </w:pPr>
      <w:r>
        <w:t>Po drugi strani Uredba 2023/1543/EU določa tudi pogoje, pod katerimi bo druga država članica priznala evropski nalog, ki ga izda pristojni organ Republike Slovenije. Vendar uredba sama po sebi slovenskega zakonodajalca ne zavezuje, da slovenskim organom omogoči izdajanje evropskih nalogov v celotnem obsegu, ki bi ga uredba sicer dopuščala. Izdaja evropskega naloga je namreč mogoča le, če nacionalno pravo dopušča izdajo primerljivega ukrepa v domačem postopku (drugi odstavek 5. člena in drugi odstavek 6. čle</w:t>
      </w:r>
      <w:r>
        <w:t>na Uredbe 2023/1543/EU).</w:t>
      </w:r>
    </w:p>
    <w:p w14:paraId="2B0576D4" w14:textId="77777777" w:rsidR="00404702" w:rsidRDefault="00861B11">
      <w:pPr>
        <w:spacing w:after="0" w:line="240" w:lineRule="auto"/>
      </w:pPr>
      <w:r>
        <w:t xml:space="preserve"> </w:t>
      </w:r>
    </w:p>
    <w:p w14:paraId="0BAC7810" w14:textId="77777777" w:rsidR="00404702" w:rsidRDefault="00861B11">
      <w:pPr>
        <w:spacing w:after="0" w:line="240" w:lineRule="auto"/>
      </w:pPr>
      <w:r>
        <w:t xml:space="preserve">Slovenska zakonodaja v določenih primerih slovenskim organom omogoča pridobivanje elektronskih dokazov v ožjem obsegu, kot ga dopušča Uredba 2023/1543/EU. To lahko v praksi pomeni, da bodo organi drugih držav članic od subjektov v Republiki Sloveniji v posameznih </w:t>
      </w:r>
      <w:r>
        <w:lastRenderedPageBreak/>
        <w:t>primerih lahko pridobili podatke v širšem obsegu, kot bi jih v primerljivem domačem primeru lahko pridobili slovenski organi.</w:t>
      </w:r>
    </w:p>
    <w:p w14:paraId="7286B781" w14:textId="77777777" w:rsidR="00404702" w:rsidRDefault="00861B11">
      <w:pPr>
        <w:spacing w:after="0" w:line="240" w:lineRule="auto"/>
      </w:pPr>
      <w:r>
        <w:t xml:space="preserve"> </w:t>
      </w:r>
    </w:p>
    <w:p w14:paraId="353ACAD2" w14:textId="77777777" w:rsidR="00404702" w:rsidRDefault="00861B11">
      <w:pPr>
        <w:spacing w:after="0" w:line="240" w:lineRule="auto"/>
      </w:pPr>
      <w:r>
        <w:t>Ker priznanja in izvršitve evropskega naloga, ki ga izda organ druge države članice, ni mogoče omejiti zunaj pogojev, določenih v Uredbi 2023/1543/EU, bi bilo navedeno razliko mogoče izravnati le tako, da bi se slovenskim organom razširila pooblastila za pridobivanje elektronskih dokazov. Takšna rešitev pa bi pomenila znižanje sedanjega standarda varstva zasebnosti v domačih kazenskih postopkih in bi bila lahko sporna tudi z vidika ustavnih jamstev. Ker je za predlagateljico nižanje standardov varstva zaseb</w:t>
      </w:r>
      <w:r>
        <w:t>nosti nesprejemljivo, je treba sprejeti, da bodo organi drugih držav članic v posameznih primerih od subjektov v Republiki Sloveniji lahko pridobili podatke v širšem obsegu, kot jih lahko v primerljivih domačih primerih pridobijo slovenski organi.</w:t>
      </w:r>
    </w:p>
    <w:p w14:paraId="2B83B6FA" w14:textId="77777777" w:rsidR="00404702" w:rsidRDefault="00861B11">
      <w:pPr>
        <w:spacing w:after="0" w:line="240" w:lineRule="auto"/>
      </w:pPr>
      <w:r>
        <w:t xml:space="preserve"> </w:t>
      </w:r>
    </w:p>
    <w:p w14:paraId="770F62BE" w14:textId="77777777" w:rsidR="00404702" w:rsidRDefault="00861B11">
      <w:pPr>
        <w:spacing w:after="0" w:line="240" w:lineRule="auto"/>
        <w:ind w:left="454"/>
      </w:pPr>
      <w:r>
        <w:t>- EPF v zvezi s predlaganim novim 96.c členom ZSKZDČEU-1 (4. člen novele) predlaga ponovno preučitev oziroma opustitev izključne pristojnosti Okrožnega sodišča v Kopru.</w:t>
      </w:r>
    </w:p>
    <w:p w14:paraId="244C0FA2" w14:textId="77777777" w:rsidR="00404702" w:rsidRDefault="00861B11">
      <w:pPr>
        <w:spacing w:after="0" w:line="240" w:lineRule="auto"/>
      </w:pPr>
      <w:r>
        <w:t xml:space="preserve"> </w:t>
      </w:r>
    </w:p>
    <w:p w14:paraId="15007007" w14:textId="77777777" w:rsidR="00404702" w:rsidRDefault="00861B11">
      <w:pPr>
        <w:spacing w:after="0" w:line="240" w:lineRule="auto"/>
      </w:pPr>
      <w:r>
        <w:t>MP pojasnjuje, da določitev izključne pristojnosti enega sodišča za posamezno vrsto zadev ne pomeni izjeme v sistemu sodne pristojnosti. Tak pristop pozna že ZSKZDČEU-1, ki v posameznih primerih, ko krajevno pristojnega sodišča ni mogoče določiti, določa pristojnost Okrožnega sodišča v Ljubljani, na primer v drugem odstavku 50. člena, drugem odstavku 64. člena, drugem odstavku 100. člena, drugem odstavku 134. člena, drugem odstavku 167. člena, drugem odstavku 184.c člena, četrtem odstavku 189. člena, tretje</w:t>
      </w:r>
      <w:r>
        <w:t xml:space="preserve">m odstavku 202. člena, četrtem odstavku 211. člena in petem odstavku 224.c člena ZSKZDČEU-1. Nadalje tudi Zakon o sodiščih (Uradni list RS, št. 94/07 – uradno prečiščeno besedilo, 45/08, 96/09, 86/10 – </w:t>
      </w:r>
      <w:proofErr w:type="spellStart"/>
      <w:r>
        <w:t>ZJNepS</w:t>
      </w:r>
      <w:proofErr w:type="spellEnd"/>
      <w:r>
        <w:t xml:space="preserve">, 33/11, 75/12 – ZSPDSLS-A, 63/13, 17/15, 23/17 – </w:t>
      </w:r>
      <w:proofErr w:type="spellStart"/>
      <w:r>
        <w:t>ZSSve</w:t>
      </w:r>
      <w:proofErr w:type="spellEnd"/>
      <w:r>
        <w:t xml:space="preserve">, 22/18 – ZSICT, 16/19 – ZNP-1, 104/20, 203/20 – ZIUPOPDVE, 18/23 – ZDU-1O, 42/24 – </w:t>
      </w:r>
      <w:proofErr w:type="spellStart"/>
      <w:r>
        <w:t>odl</w:t>
      </w:r>
      <w:proofErr w:type="spellEnd"/>
      <w:r>
        <w:t>. US in 100/25 – ZS-1) v 14. členu določa izključno krajevno pristojnost nekaterih sodišč.</w:t>
      </w:r>
    </w:p>
    <w:p w14:paraId="4CD67C88" w14:textId="77777777" w:rsidR="00404702" w:rsidRDefault="00861B11">
      <w:pPr>
        <w:spacing w:after="0" w:line="240" w:lineRule="auto"/>
      </w:pPr>
      <w:r>
        <w:t xml:space="preserve"> </w:t>
      </w:r>
    </w:p>
    <w:p w14:paraId="5B744BE4" w14:textId="77777777" w:rsidR="00404702" w:rsidRDefault="00861B11">
      <w:pPr>
        <w:spacing w:after="0" w:line="240" w:lineRule="auto"/>
      </w:pPr>
      <w:r>
        <w:t>Namen predlagane rešitve je specializacija odločanja. Evropski nalog za zavarovanje elektronskih dokazov in evropski nalog za posredovanje elektronskih dokazov sta nova in zahtevna instrumenta, pri katerih je pomembno hitro oblikovanje enotne in predvidljive sodne prakse. Razpršitev pristojnosti med več sodišč bi bila z vidika pričakovanega manjšega števila postopkov manj primerna, saj bi otežila razvoj specializiranega znanja in poenoteno uporabo Uredbe (EU) 2023/1543.</w:t>
      </w:r>
    </w:p>
    <w:p w14:paraId="1790458B" w14:textId="77777777" w:rsidR="00404702" w:rsidRDefault="00861B11">
      <w:pPr>
        <w:spacing w:after="0" w:line="240" w:lineRule="auto"/>
      </w:pPr>
      <w:r>
        <w:t xml:space="preserve"> </w:t>
      </w:r>
    </w:p>
    <w:p w14:paraId="14C8A590" w14:textId="77777777" w:rsidR="00404702" w:rsidRDefault="00861B11">
      <w:pPr>
        <w:spacing w:after="0" w:line="240" w:lineRule="auto"/>
      </w:pPr>
      <w:r>
        <w:t xml:space="preserve">MP dodatno pojasnjuje, da je določitev Okrožnega sodišča v Kopru predlagalo VSRS, ki ima najboljši pregled nad obremenitvijo posameznih sodišč, organizacijo njihovega dela in možnostmi za učinkovito izvajanje novih pristojnosti. Glede na pričakovano manjše število postopkov predlagana ureditev ne predstavlja tveganja za preobremenitev Okrožnega sodišča v Kopru. Poleg tega Zakon o sodiščih določa tudi ukrepe za razbremenitev sodišča v primeru bistveno povečanega pripada zadev ali bistveno povečanega števila </w:t>
      </w:r>
      <w:r>
        <w:t>nerešenih zadev, predvsem v obliki prenosa pristojnosti za sojenje v določenem številu zadev na eno ali več drugih manj obremenjenih sodišč iste stvarne pristojnosti, pod pogoji iz 15. člena Zakona o sodiščih.</w:t>
      </w:r>
    </w:p>
    <w:p w14:paraId="70844466" w14:textId="77777777" w:rsidR="00404702" w:rsidRDefault="00861B11">
      <w:pPr>
        <w:spacing w:after="0" w:line="240" w:lineRule="auto"/>
      </w:pPr>
      <w:r>
        <w:t xml:space="preserve"> </w:t>
      </w:r>
    </w:p>
    <w:p w14:paraId="1D40FB03" w14:textId="77777777" w:rsidR="00404702" w:rsidRDefault="00861B11">
      <w:pPr>
        <w:spacing w:after="0" w:line="240" w:lineRule="auto"/>
        <w:ind w:left="454"/>
      </w:pPr>
      <w:r>
        <w:t>- Državljan B. M. v zvezi s predlaganima novima 96.c in 96.l členoma ZSKZDČEU-1 (4. in 5. člen novele) izpostavlja tveganje za preobremenitev Okrožnega sodišča v Kopru, ki naj bi imelo izključno pristojnost za vse zadeve v zvezi z elektronskimi dokazi, in predlaga porazdelitev pristojnosti na več sodišč, na primer v Ljubljani in Mariboru.</w:t>
      </w:r>
    </w:p>
    <w:p w14:paraId="60EA629A" w14:textId="77777777" w:rsidR="00404702" w:rsidRDefault="00861B11">
      <w:pPr>
        <w:spacing w:after="0" w:line="240" w:lineRule="auto"/>
      </w:pPr>
      <w:r>
        <w:t xml:space="preserve"> </w:t>
      </w:r>
    </w:p>
    <w:p w14:paraId="1AD596D9" w14:textId="77777777" w:rsidR="00404702" w:rsidRDefault="00861B11">
      <w:pPr>
        <w:spacing w:after="0" w:line="240" w:lineRule="auto"/>
      </w:pPr>
      <w:r>
        <w:t>MP pojasnjuje, da je predlagana rešitev predhodno usklajena z Vrhovnim sodiščem Republike Slovenije. Z določitvijo izključne pristojnosti Okrožnega sodišča v Kopru in posledično tožilstva za koprsko okrožje se uvaja specializacija odločanja ter zagotavlja poenotena sodna praksa pri obravnavi evropskega naloga, kar je glede na zahtevnost materije in čezmejno naravo postopkov ocenjeno kot ustreznejša rešitev od razdrobitve pristojnosti med več okrožnih sodišč.</w:t>
      </w:r>
    </w:p>
    <w:p w14:paraId="0F08C1B3" w14:textId="77777777" w:rsidR="00404702" w:rsidRDefault="00861B11">
      <w:pPr>
        <w:spacing w:after="0" w:line="240" w:lineRule="auto"/>
      </w:pPr>
      <w:r>
        <w:t xml:space="preserve"> </w:t>
      </w:r>
    </w:p>
    <w:p w14:paraId="5DFBB2B6" w14:textId="77777777" w:rsidR="00404702" w:rsidRDefault="00861B11">
      <w:pPr>
        <w:spacing w:after="0" w:line="240" w:lineRule="auto"/>
        <w:ind w:left="454"/>
      </w:pPr>
      <w:r>
        <w:t>- VSRS v zvezi s predlaganim novim 96.d členom ZSKZDČEU-1 (4. člen novele) predlaga uskladitev z ureditvijo evropskega preiskovalnega naloga, tako da preiskovalni sodnik ne bi odločal s sklepom, ampak z odredbo po ZKP, ki se pošlje v izvršitev ponudniku storitev.</w:t>
      </w:r>
    </w:p>
    <w:p w14:paraId="1C03E349" w14:textId="77777777" w:rsidR="00404702" w:rsidRDefault="00861B11">
      <w:pPr>
        <w:spacing w:after="0" w:line="240" w:lineRule="auto"/>
      </w:pPr>
      <w:r>
        <w:t xml:space="preserve"> </w:t>
      </w:r>
    </w:p>
    <w:p w14:paraId="5C3321F6" w14:textId="77777777" w:rsidR="00404702" w:rsidRDefault="00861B11">
      <w:pPr>
        <w:spacing w:after="0" w:line="240" w:lineRule="auto"/>
      </w:pPr>
      <w:r>
        <w:lastRenderedPageBreak/>
        <w:t>MP pojasnjuje, da Uredba 2023/1543/EU izhaja iz drugačnega koncepta kot ureditev evropskega preiskovalnega naloga. Pri evropskem nalogu za zavarovanje oziroma posredovanje elektronskih dokazov operater oziroma ponudnik storitev informacijske družbe neposredno izvršuje akt organa države izdajateljice. To je najbolj očitno v primerih, ko do odločanja organa izvršitelja o priznanju sploh ne pride.</w:t>
      </w:r>
    </w:p>
    <w:p w14:paraId="30AACE48" w14:textId="77777777" w:rsidR="00404702" w:rsidRDefault="00861B11">
      <w:pPr>
        <w:spacing w:after="0" w:line="240" w:lineRule="auto"/>
      </w:pPr>
      <w:r>
        <w:t xml:space="preserve"> </w:t>
      </w:r>
    </w:p>
    <w:p w14:paraId="23B879EC" w14:textId="77777777" w:rsidR="00404702" w:rsidRDefault="00861B11">
      <w:pPr>
        <w:spacing w:after="0" w:line="240" w:lineRule="auto"/>
      </w:pPr>
      <w:r>
        <w:t>Enako izhodišče velja tudi v primeru, ko pride do postopka priznanja evropskega naloga. Namen tega postopka ni, da bi preiskovalni sodnik akt tujega organa nadomestil z novo domačo odredbo po ZKP, temveč da odloči, ali se evropski nalog prizna oziroma ali se njegovo priznanje zavrne iz razlogov, ki jih določa Uredba 2023/1543/EU. Zato je odločanje s sklepom ustreznejše, saj gre za odločitev o priznanju tujega akta, ne pa za samostojno odreditev preiskovalnega dejanja po slovenskem pravu.</w:t>
      </w:r>
    </w:p>
    <w:p w14:paraId="772A1D6F" w14:textId="77777777" w:rsidR="00404702" w:rsidRDefault="00861B11">
      <w:pPr>
        <w:spacing w:after="0" w:line="240" w:lineRule="auto"/>
      </w:pPr>
      <w:r>
        <w:t xml:space="preserve"> </w:t>
      </w:r>
    </w:p>
    <w:p w14:paraId="25B82F33" w14:textId="77777777" w:rsidR="00404702" w:rsidRDefault="00861B11">
      <w:pPr>
        <w:spacing w:after="0" w:line="240" w:lineRule="auto"/>
      </w:pPr>
      <w:r>
        <w:t>Izdaja odredbe po ZKP bi bila problematična tudi zato, ker ZKP ne omogoča izdaje primerljive odredbe v vseh primerih, v katerih lahko organ države izdajateljice podatke zahteva z evropskim nalogom. Če bi se priznanje evropskega naloga vezalo na izdajo odredbe po ZKP, bi to lahko pomenilo, da bi se za vhodne evropske naloge posredno uporabili pogoji, ki jih Uredba 2023/1543/EU ne določa. Takšna ureditev bi lahko zožila uporabo uredbe oziroma povzročila neskladje z neposredno uporabljivim pravom Evropske unij</w:t>
      </w:r>
      <w:r>
        <w:t>e. Če pa bi bila odredba izdana ne glede na pogoje iz ZKP in bi zgolj povzemala vsebino evropskega naloga, bi se zastavilo vprašanje smiselnosti takšne rešitve. V tem primeru odredba ne bi imela samostojne vsebine, temveč bi pomenila le formalno preoblikovanje evropskega naloga v domači procesni akt, čeprav uredba izhaja iz neposrednega izvrševanja naloga organa izdajatelja.</w:t>
      </w:r>
    </w:p>
    <w:p w14:paraId="25F78561" w14:textId="77777777" w:rsidR="00404702" w:rsidRDefault="00861B11">
      <w:pPr>
        <w:spacing w:after="0" w:line="240" w:lineRule="auto"/>
      </w:pPr>
      <w:r>
        <w:t xml:space="preserve"> </w:t>
      </w:r>
    </w:p>
    <w:p w14:paraId="23C4A984" w14:textId="77777777" w:rsidR="00404702" w:rsidRDefault="00861B11">
      <w:pPr>
        <w:spacing w:after="0" w:line="240" w:lineRule="auto"/>
      </w:pPr>
      <w:r>
        <w:t>Drugačna ureditev pri evropskem preiskovalnem nalogu je smiselna, ker se v tem primeru preiskovalno dejanje izvršuje pod pogoji, ki jih določa ZKP.</w:t>
      </w:r>
    </w:p>
    <w:p w14:paraId="4AA7E72C" w14:textId="77777777" w:rsidR="00404702" w:rsidRDefault="00861B11">
      <w:pPr>
        <w:spacing w:after="0" w:line="240" w:lineRule="auto"/>
      </w:pPr>
      <w:r>
        <w:t xml:space="preserve"> </w:t>
      </w:r>
    </w:p>
    <w:p w14:paraId="265C61FF" w14:textId="77777777" w:rsidR="00404702" w:rsidRDefault="00861B11">
      <w:pPr>
        <w:spacing w:after="0" w:line="240" w:lineRule="auto"/>
        <w:ind w:left="454"/>
      </w:pPr>
      <w:r>
        <w:t>- OZS v zvezi s predlaganim novim 96.č členom ZSKZDČEU-1 (4. člen novele) predlaga, da se ne izključi pritožba zoper odločitev o zavrnitvi evropskega naloga oziroma odločitev, da razlogi za zavrnitev niso podani, temveč naj se zagotovi učinkovito pravno sredstvo.</w:t>
      </w:r>
    </w:p>
    <w:p w14:paraId="41283367" w14:textId="77777777" w:rsidR="00404702" w:rsidRDefault="00861B11">
      <w:pPr>
        <w:spacing w:after="0" w:line="240" w:lineRule="auto"/>
      </w:pPr>
      <w:r>
        <w:t>MP pojasnjuje, da je ponovno preučilo vprašanje, ali je mogoče osebam, katerih podatki se zahtevajo, omogočiti sodelovanje v postopku in ali jim je mogoče zagotoviti pravico do pritožbe.</w:t>
      </w:r>
    </w:p>
    <w:p w14:paraId="3E48BFFF" w14:textId="77777777" w:rsidR="00404702" w:rsidRDefault="00861B11">
      <w:pPr>
        <w:spacing w:after="0" w:line="240" w:lineRule="auto"/>
      </w:pPr>
      <w:r>
        <w:t xml:space="preserve"> </w:t>
      </w:r>
    </w:p>
    <w:p w14:paraId="07FA81B7" w14:textId="77777777" w:rsidR="00404702" w:rsidRDefault="00861B11">
      <w:pPr>
        <w:spacing w:after="0" w:line="240" w:lineRule="auto"/>
      </w:pPr>
      <w:r>
        <w:t>Ob tem Ministrstvo za pravosodje ni spremenilo stališča, da določbe uredbe, ki določajo roke za izvršitev naloga oziroma sprejem odločitve organa izvršitelja (preiskovalnega sodnika), ter določbe glede opustitve, omejitve in odloga obveščanja, že teoretično, še bolj pa praktično ne dopuščajo ne izjave ne pritožbe osebe, na katero se podatki nanašajo.</w:t>
      </w:r>
    </w:p>
    <w:p w14:paraId="304F086C" w14:textId="77777777" w:rsidR="00404702" w:rsidRDefault="00861B11">
      <w:pPr>
        <w:spacing w:after="0" w:line="240" w:lineRule="auto"/>
      </w:pPr>
      <w:r>
        <w:t>Pravice do izjave in pritožbe ni mogoče zagotoviti v primerih, ko preiskovalni sodnik o izdanem evropskem nalogu sploh ni obveščen, saj v teh primerih nima pristojnosti, da izvršitev naloga zavrne, tudi če bi bil o izdanem nalogu obveščen po drugi poti, na primer če bi ga o tem obvestil operater oziroma ponudnik storitev informacijske družbe.</w:t>
      </w:r>
    </w:p>
    <w:p w14:paraId="6302E0E3" w14:textId="77777777" w:rsidR="00404702" w:rsidRDefault="00861B11">
      <w:pPr>
        <w:spacing w:after="0" w:line="240" w:lineRule="auto"/>
      </w:pPr>
      <w:r>
        <w:t xml:space="preserve">Uredba določa izjemno kratke roke za zavrnitev evropskega naloga (10 dni, prvi in drugi odstavek 10. člena Uredbe (EU) 2023/1543, oziroma 96 ur, tretji odstavek 10. člena Uredbe (EU) 2023/1543) in za priznanje evropskega naloga (5 dni, drugi odstavek 16. člena Uredbe (EU) 2023/1543). Ti roki ne omogočajo, da se osebi, katere podatki se zahtevajo, vroči potrdilo o evropskem nalogu oziroma zahteva za priznanje evropskega naloga, da ta poda izjavo oziroma pritožbo ter da sodišče izjavo oziroma pritožbo prejme </w:t>
      </w:r>
      <w:r>
        <w:t>in o njej pravočasno odloči.</w:t>
      </w:r>
    </w:p>
    <w:p w14:paraId="007A5383" w14:textId="77777777" w:rsidR="00404702" w:rsidRDefault="00861B11">
      <w:pPr>
        <w:spacing w:after="0" w:line="240" w:lineRule="auto"/>
      </w:pPr>
      <w:r>
        <w:t xml:space="preserve"> </w:t>
      </w:r>
    </w:p>
    <w:p w14:paraId="6FE28368" w14:textId="77777777" w:rsidR="00404702" w:rsidRDefault="00861B11">
      <w:pPr>
        <w:spacing w:after="0" w:line="240" w:lineRule="auto"/>
      </w:pPr>
      <w:r>
        <w:t>To pomeni, da bi preiskovalni sodnik oziroma pritožbeno sodišče odločitev sprejela šele po tem, ko bi operater oziroma ponudnik storitev informacijske družbe podatke že posredoval organu države izdajateljice. Takšna naknadna odločitev oziroma, v primeru pritožbe, sprememba prvotne odločitve za organ države izdajateljice ne bi bila zavezujoča. Izpostavljamo, da uredba le v enem primeru omogoča odločitev preiskovalnega sodnika po tem, ko so podatki že bili posredovani, in sicer kadar mora operater oziroma pon</w:t>
      </w:r>
      <w:r>
        <w:t>udnik storitev informacijske družbe zaradi nujnosti primera podatke posredovati v osmih urah.</w:t>
      </w:r>
    </w:p>
    <w:p w14:paraId="5FD81D2C" w14:textId="77777777" w:rsidR="00404702" w:rsidRDefault="00861B11">
      <w:pPr>
        <w:spacing w:after="0" w:line="240" w:lineRule="auto"/>
      </w:pPr>
      <w:r>
        <w:t>Nadaljnjo oviro predstavljajo določbe o zadržanju, omejitvi ali opustitvi obveščanja, ki jih ureja 13. člen Uredbe (EU) 2023/1543. Če bi preiskovalni sodnik osebo, katere podatki se zahtevajo, pozval k podaji izjave ali ji vročil svojo odločitev ter jo poučil o pravici do pritožbe, bi namreč lahko ravnal v nasprotju z omejitvijo, ki jo je odredil organ izdajatelj in ga zavezuje.</w:t>
      </w:r>
    </w:p>
    <w:p w14:paraId="00E4180D" w14:textId="77777777" w:rsidR="00404702" w:rsidRDefault="00861B11">
      <w:pPr>
        <w:spacing w:after="0" w:line="240" w:lineRule="auto"/>
      </w:pPr>
      <w:r>
        <w:lastRenderedPageBreak/>
        <w:t>Vsaj teoretično bi sicer bilo mogoče osebi, katere podatki se zahtevajo, pritožbo omogočiti po tem, ko je omejitev ali odlog obveščanja odpravljen, vendar preiskovalni sodnik s prenehanjem teh ukrepov ne bo nujno seznanjen. Uredba namreč ne določa obveznosti organa izdajatelja, da o prenehanju odloga ali omejitve obvesti organ izvršitelj, zlasti kadar so bili zahtevani podatki že posredovani.</w:t>
      </w:r>
    </w:p>
    <w:p w14:paraId="497B4FE3" w14:textId="77777777" w:rsidR="00404702" w:rsidRDefault="00861B11">
      <w:pPr>
        <w:spacing w:after="0" w:line="240" w:lineRule="auto"/>
      </w:pPr>
      <w:r>
        <w:t xml:space="preserve"> </w:t>
      </w:r>
    </w:p>
    <w:p w14:paraId="1AB494E7" w14:textId="77777777" w:rsidR="00404702" w:rsidRDefault="00861B11">
      <w:pPr>
        <w:spacing w:after="0" w:line="240" w:lineRule="auto"/>
      </w:pPr>
      <w:r>
        <w:t>Še težje bi bilo zagotoviti varstvo osebi, na katero se evropski nalog sicer ne nanaša, vendar pridobljeni podatki vsebujejo tudi podatke o njej. Uredba (EU) 2023/1543 v primerih iz 8. člena predvideva, da se organu izvršitelju pošlje potrdilo o evropskem nalogu za posredovanje, ne pa tudi, da se mu pošljejo podatki, posredovani na podlagi naloga. Preiskovalni sodnik zato z morebitnimi tretjimi osebami, v pravice katerih evropski nalog poseže posredno ali naključno, praviloma sploh ne bo seznanjen.</w:t>
      </w:r>
    </w:p>
    <w:p w14:paraId="1CC13444" w14:textId="77777777" w:rsidR="00404702" w:rsidRDefault="00861B11">
      <w:pPr>
        <w:spacing w:after="0" w:line="240" w:lineRule="auto"/>
      </w:pPr>
      <w:r>
        <w:t>MP še pojasnjuje, da ima oseba, katere podatki so zahtevani z evropskim nalogom za posredovanje, v skladu s prvim odstavkom 18. člena Uredbe (EU) 2023/1543 pravico do učinkovitega pravnega sredstva zoper nalog. To pravico v skladu z drugim odstavkom navedenega člena uveljavlja pred sodiščem v državi izdajateljici v skladu z njenim nacionalnim pravom.</w:t>
      </w:r>
    </w:p>
    <w:p w14:paraId="3AFEE015" w14:textId="77777777" w:rsidR="00404702" w:rsidRDefault="00861B11">
      <w:pPr>
        <w:spacing w:after="0" w:line="240" w:lineRule="auto"/>
      </w:pPr>
      <w:r>
        <w:t xml:space="preserve"> </w:t>
      </w:r>
    </w:p>
    <w:p w14:paraId="5EE75520" w14:textId="77777777" w:rsidR="00404702" w:rsidRDefault="00861B11">
      <w:pPr>
        <w:spacing w:after="0" w:line="240" w:lineRule="auto"/>
      </w:pPr>
      <w:r>
        <w:t>Izključitev pravice do izjave in pravice torej do pritožbe torej ne pomeni, da oseba, na katero se podatki nanašajo, ne uživa nikakršnega pravnega varstva, pač pa le, da ga uživa zgolj v državi izdajateljici, ne pa tudi v Republiki Slovenji.</w:t>
      </w:r>
    </w:p>
    <w:p w14:paraId="6BB9A21C" w14:textId="77777777" w:rsidR="00404702" w:rsidRDefault="00861B11">
      <w:pPr>
        <w:spacing w:after="0" w:line="240" w:lineRule="auto"/>
      </w:pPr>
      <w:r>
        <w:t xml:space="preserve"> </w:t>
      </w:r>
    </w:p>
    <w:p w14:paraId="4B8D052E" w14:textId="77777777" w:rsidR="00404702" w:rsidRDefault="00861B11">
      <w:pPr>
        <w:spacing w:after="0" w:line="240" w:lineRule="auto"/>
      </w:pPr>
      <w:r>
        <w:rPr>
          <w:b/>
        </w:rPr>
        <w:t>Pripombe k 5. členu novele (evropski nalog, ki ga izda domači organ)</w:t>
      </w:r>
    </w:p>
    <w:p w14:paraId="7C0C9D09" w14:textId="77777777" w:rsidR="00404702" w:rsidRDefault="00861B11">
      <w:pPr>
        <w:spacing w:after="0" w:line="240" w:lineRule="auto"/>
      </w:pPr>
      <w:r>
        <w:t xml:space="preserve"> </w:t>
      </w:r>
    </w:p>
    <w:p w14:paraId="0AF14E9F" w14:textId="77777777" w:rsidR="00404702" w:rsidRDefault="00861B11">
      <w:pPr>
        <w:spacing w:after="0" w:line="240" w:lineRule="auto"/>
        <w:ind w:left="454"/>
      </w:pPr>
      <w:r>
        <w:t>- VDT v zvezi s predlaganim novim 96.i (sedaj 96.h) členom ZSKZDČEU-1 (5. člen novele) meni, da kataloga kaznivih dejanj v ZSKZDČEU-1 ni treba posebej določiti, saj po njihovem zadostuje uporaba Uredbe 2023/1543/EU in ZKP, presojo pa naj opravi sodnik v konkretni zadevi.</w:t>
      </w:r>
    </w:p>
    <w:p w14:paraId="6661D00C" w14:textId="77777777" w:rsidR="00404702" w:rsidRDefault="00861B11">
      <w:pPr>
        <w:spacing w:after="0" w:line="240" w:lineRule="auto"/>
      </w:pPr>
      <w:r>
        <w:t>MP ugotavlja, da so mnenja glede vprašanja, ali je v ZSKZDČEU-1 treba navesti katalog kaznivih dejanj, deljena. Vključitve kataloga v ZSKZDČEU-1 ne zagovarja MNZJU in VDT, po drugi strani pa DTS, VSRS, OZS, PF in EPF ocenjujejo, da je vključitev izrecnega kataloga potrebna.</w:t>
      </w:r>
    </w:p>
    <w:p w14:paraId="51775598" w14:textId="77777777" w:rsidR="00404702" w:rsidRDefault="00861B11">
      <w:pPr>
        <w:spacing w:after="0" w:line="240" w:lineRule="auto"/>
      </w:pPr>
      <w:r>
        <w:t xml:space="preserve">Glede na prevladujoča stališča deležnikov, ki so podali mnenje v postopku strokovnega in medresorskega usklajevanja, je MP katalog kaznivih dejanj vključilo v predlog novele. </w:t>
      </w:r>
    </w:p>
    <w:p w14:paraId="6A1B7E02" w14:textId="77777777" w:rsidR="00404702" w:rsidRDefault="00861B11">
      <w:pPr>
        <w:spacing w:after="0" w:line="240" w:lineRule="auto"/>
        <w:jc w:val="left"/>
      </w:pPr>
      <w:r>
        <w:t xml:space="preserve"> </w:t>
      </w:r>
    </w:p>
    <w:p w14:paraId="3BBE121B" w14:textId="77777777" w:rsidR="00404702" w:rsidRDefault="00861B11">
      <w:pPr>
        <w:spacing w:after="0" w:line="240" w:lineRule="auto"/>
        <w:ind w:left="454"/>
      </w:pPr>
      <w:r>
        <w:t>- VSRS v zvezi s predlaganim novim 96.i (sedaj 96.h) členom ZSKZDČEU-1 (5. člen novele) izpostavlja, da mora zakon jasno določiti, v katerih primerih se podatki na podlagi 149.b člena ZKP pridobivajo z evropskim nalogom, za katera kazniva dejanja je to dopustno in ali je tak način pridobivanja obvezen oziroma kdaj je mogoče uporabiti tudi evropski preiskovalni nalog ali Konvencijo 2000.</w:t>
      </w:r>
    </w:p>
    <w:p w14:paraId="05C9678F" w14:textId="77777777" w:rsidR="00404702" w:rsidRDefault="00861B11">
      <w:pPr>
        <w:spacing w:after="0" w:line="240" w:lineRule="auto"/>
      </w:pPr>
      <w:r>
        <w:t xml:space="preserve"> </w:t>
      </w:r>
    </w:p>
    <w:p w14:paraId="1A9692F2" w14:textId="77777777" w:rsidR="00404702" w:rsidRDefault="00861B11">
      <w:pPr>
        <w:spacing w:after="0" w:line="240" w:lineRule="auto"/>
      </w:pPr>
      <w:r>
        <w:t>Evropski nalog, evropski preiskovalni nalog in zahtevo na podlagi Konvencije o medsebojni pravni pomoči je dopustno izdati, kadar so izpolnjeni pogoji, ki jih zakon določa za posamezno vrsto ukrepa. Možnost uporabe enega izmed navedenih ukrepov a priori ne izključuje možnosti uporabe drugega ukrepa za pridobivanje elektronskih dokazov niti možnosti, da se hkrati izvede več preiskovalnih ukrepov. Načeloma je torej sodišču oziroma drugemu organu izdajatelju prepuščeno, kateri preiskovalni ukrep izvede.</w:t>
      </w:r>
    </w:p>
    <w:p w14:paraId="1D901805" w14:textId="77777777" w:rsidR="00404702" w:rsidRDefault="00861B11">
      <w:pPr>
        <w:spacing w:after="0" w:line="240" w:lineRule="auto"/>
      </w:pPr>
      <w:r>
        <w:t xml:space="preserve"> </w:t>
      </w:r>
    </w:p>
    <w:p w14:paraId="3BF643F2" w14:textId="77777777" w:rsidR="00404702" w:rsidRDefault="00861B11">
      <w:pPr>
        <w:spacing w:after="0" w:line="240" w:lineRule="auto"/>
      </w:pPr>
      <w:r>
        <w:t>Pri tem sicer velja izpostaviti splošno načelo sorazmernosti, v skladu s katerim mora sodišče izvesti tisto preiskovalno dejanje, ki v najmanjši možni meri posega v pravice posameznika. Ker pa se z evropskim nalogom za zavarovanje ali posredovanje elektronskih dokazov, evropskim preiskovalnim nalogom in zahtevo na podlagi Konvencije o medsebojni pravni pomoči pridobivajo isti dokazi, razlikuje pa se le način njihovega pridobivanja, se zdi verjetnost, da bi bilo enega izmed teh ukrepov mogoče šteti za milejš</w:t>
      </w:r>
      <w:r>
        <w:t>ega v primerjavi z drugimi, podana le izjemoma.</w:t>
      </w:r>
    </w:p>
    <w:p w14:paraId="7199635E" w14:textId="77777777" w:rsidR="00404702" w:rsidRDefault="00861B11">
      <w:pPr>
        <w:spacing w:after="0" w:line="240" w:lineRule="auto"/>
      </w:pPr>
      <w:r>
        <w:t xml:space="preserve"> </w:t>
      </w:r>
    </w:p>
    <w:p w14:paraId="2485FFCA" w14:textId="77777777" w:rsidR="00404702" w:rsidRDefault="00861B11">
      <w:pPr>
        <w:spacing w:after="0" w:line="240" w:lineRule="auto"/>
      </w:pPr>
      <w:r>
        <w:t>Pri tem velja izpostaviti, da je tudi po ZKP iste podatke načeloma mogoče pridobiti z različnimi preiskovalnimi dejanji, na primer z zasegom namesto s prikritimi preiskovalnimi dejanji, pri čemer ZKP prav tako ne določa hierarhije navedenih preiskovalnih dejanj, razen v okviru načela sorazmernosti.</w:t>
      </w:r>
    </w:p>
    <w:p w14:paraId="43B2BEED" w14:textId="77777777" w:rsidR="00404702" w:rsidRDefault="00861B11">
      <w:pPr>
        <w:spacing w:after="0" w:line="240" w:lineRule="auto"/>
      </w:pPr>
      <w:r>
        <w:lastRenderedPageBreak/>
        <w:t xml:space="preserve"> </w:t>
      </w:r>
    </w:p>
    <w:p w14:paraId="3B535C12" w14:textId="77777777" w:rsidR="00404702" w:rsidRDefault="00861B11">
      <w:pPr>
        <w:spacing w:after="0" w:line="240" w:lineRule="auto"/>
        <w:ind w:left="454"/>
      </w:pPr>
      <w:r>
        <w:t>- Državljan B. M. v zvezi s predlaganim novim 96.i (sedaj 96.h) členom ZSKZDČEU-1 (5. člen novele) predlaga, da se izrecno določi, da se uporabijo določbe Uredbe 2023/1543/EU, če ZKP določenega ukrepa ne ureja ali ga ureja drugače kot uredba.</w:t>
      </w:r>
    </w:p>
    <w:p w14:paraId="07FFED71" w14:textId="77777777" w:rsidR="00404702" w:rsidRDefault="00861B11">
      <w:pPr>
        <w:spacing w:after="0" w:line="240" w:lineRule="auto"/>
      </w:pPr>
      <w:r>
        <w:t xml:space="preserve"> </w:t>
      </w:r>
    </w:p>
    <w:p w14:paraId="0044C5CC" w14:textId="77777777" w:rsidR="00404702" w:rsidRDefault="00861B11">
      <w:pPr>
        <w:spacing w:after="0" w:line="240" w:lineRule="auto"/>
      </w:pPr>
      <w:r>
        <w:t>MP pojasnjuje, da je bilo že v obrazložitvi predloga novele pojasnjeno, da se določbe Uredbe 2023/1543/EU in ZKP uporabljajo hkrati, ne pa na način, da bi se uredba uporabljala šele subsidiarno, kadar ZKP posameznega vprašanja ne ureja ali ga ureja drugače. Kolikor bi se določbe Uredbe 2023/1543/EU uporabljale le, če ZKP določenega vprašanja ne ureja (drugače), bi to v praksi pomenilo derogacijo večine določb uredbe.</w:t>
      </w:r>
    </w:p>
    <w:p w14:paraId="6964C9FF" w14:textId="77777777" w:rsidR="00404702" w:rsidRDefault="00861B11">
      <w:pPr>
        <w:spacing w:after="0" w:line="240" w:lineRule="auto"/>
      </w:pPr>
      <w:r>
        <w:t xml:space="preserve"> </w:t>
      </w:r>
    </w:p>
    <w:p w14:paraId="5AA61FE4" w14:textId="77777777" w:rsidR="00404702" w:rsidRDefault="00861B11">
      <w:pPr>
        <w:spacing w:after="0" w:line="240" w:lineRule="auto"/>
        <w:jc w:val="left"/>
      </w:pPr>
      <w:r>
        <w:rPr>
          <w:b/>
        </w:rPr>
        <w:t>Pripombe k 96.i (sedaj 96.h) in 96.j členu ZSKZDČEU-1</w:t>
      </w:r>
    </w:p>
    <w:p w14:paraId="32225767" w14:textId="77777777" w:rsidR="00404702" w:rsidRDefault="00861B11">
      <w:pPr>
        <w:spacing w:after="0" w:line="240" w:lineRule="auto"/>
      </w:pPr>
      <w:r>
        <w:t xml:space="preserve"> </w:t>
      </w:r>
    </w:p>
    <w:p w14:paraId="6A7FE1A2" w14:textId="77777777" w:rsidR="00404702" w:rsidRDefault="00861B11">
      <w:pPr>
        <w:spacing w:after="0" w:line="240" w:lineRule="auto"/>
        <w:ind w:left="454"/>
      </w:pPr>
      <w:r>
        <w:t>- SRS v zvezi s predlaganima novima 96.i (sedaj 96.h) in 96.j členoma ZSKZDČEU-1 (5. člen novele) predlaga jasno razmejitev med nalogom za zavarovanje in nalogom za posredovanje, saj evropskega naloga za posredovanje nikoli ne izda policija.</w:t>
      </w:r>
    </w:p>
    <w:p w14:paraId="46FFEE2D" w14:textId="77777777" w:rsidR="00404702" w:rsidRDefault="00861B11">
      <w:pPr>
        <w:spacing w:after="0" w:line="240" w:lineRule="auto"/>
      </w:pPr>
      <w:r>
        <w:t xml:space="preserve"> </w:t>
      </w:r>
    </w:p>
    <w:p w14:paraId="63610485" w14:textId="77777777" w:rsidR="00404702" w:rsidRDefault="00861B11">
      <w:pPr>
        <w:spacing w:after="0" w:line="240" w:lineRule="auto"/>
      </w:pPr>
      <w:r>
        <w:t>MP pojasnjuje, da lahko v skladu s 149.č členom policija pridobi naročniške podatke, zato lahko izda tudi evropski nalog za posredovanje naročniških podatkov.</w:t>
      </w:r>
    </w:p>
    <w:p w14:paraId="1BF749CB" w14:textId="77777777" w:rsidR="00404702" w:rsidRDefault="00861B11">
      <w:pPr>
        <w:spacing w:after="0" w:line="240" w:lineRule="auto"/>
      </w:pPr>
      <w:r>
        <w:t xml:space="preserve"> </w:t>
      </w:r>
    </w:p>
    <w:p w14:paraId="78D6C4AA" w14:textId="77777777" w:rsidR="00404702" w:rsidRDefault="00861B11">
      <w:pPr>
        <w:spacing w:after="0" w:line="240" w:lineRule="auto"/>
        <w:ind w:left="454"/>
      </w:pPr>
      <w:r>
        <w:t>- Državljan B. M. v zvezi s predlaganim novim 96.k členom ZSKZDČEU-1 (5. člen novele) predlaga, da se pri osebi na begu ali osebi, ki se skriva, pogoj nujne potrebnosti šteje za izpolnjen, če je oseba na begu več kot 48 ur in so bili drugi manj invazivni ukrepi neuspešni.</w:t>
      </w:r>
    </w:p>
    <w:p w14:paraId="62439861" w14:textId="77777777" w:rsidR="00404702" w:rsidRDefault="00861B11">
      <w:pPr>
        <w:spacing w:after="0" w:line="240" w:lineRule="auto"/>
      </w:pPr>
      <w:r>
        <w:t xml:space="preserve"> </w:t>
      </w:r>
    </w:p>
    <w:p w14:paraId="5639AD5C" w14:textId="77777777" w:rsidR="00404702" w:rsidRDefault="00861B11">
      <w:pPr>
        <w:spacing w:after="0" w:line="240" w:lineRule="auto"/>
      </w:pPr>
      <w:r>
        <w:t>MP pojasnjuje, da so pogoji za izdajo evropskega naloga po 96.k členu smiselno enaki pogojem iz 149.c člena ZKP, ki ureja primerljiv nacionalni ukrep.</w:t>
      </w:r>
    </w:p>
    <w:p w14:paraId="7DBC8061" w14:textId="77777777" w:rsidR="00404702" w:rsidRDefault="00861B11">
      <w:pPr>
        <w:spacing w:after="0" w:line="240" w:lineRule="auto"/>
      </w:pPr>
      <w:r>
        <w:t xml:space="preserve"> </w:t>
      </w:r>
    </w:p>
    <w:p w14:paraId="439600E6" w14:textId="77777777" w:rsidR="00404702" w:rsidRDefault="00861B11">
      <w:pPr>
        <w:spacing w:after="0" w:line="240" w:lineRule="auto"/>
        <w:ind w:left="454"/>
      </w:pPr>
      <w:r>
        <w:t>- VDT v zvezi s predlaganim novim 96.k členom ZSKZDČEU-1 (5. člen novele) predlaga, da se določba o osebi na begu ali osebi, ki se skriva, oblikuje širše, tako da evropski nalog omogoča pridobitev podatkov, na podlagi katerih je mogoče odkriti lokacijo osebe, ne le lokacije komunikacijskega sredstva.</w:t>
      </w:r>
    </w:p>
    <w:p w14:paraId="6CAD548A" w14:textId="77777777" w:rsidR="00404702" w:rsidRDefault="00861B11">
      <w:pPr>
        <w:spacing w:after="0" w:line="240" w:lineRule="auto"/>
      </w:pPr>
      <w:r>
        <w:t xml:space="preserve"> </w:t>
      </w:r>
    </w:p>
    <w:p w14:paraId="50911BEE" w14:textId="77777777" w:rsidR="00404702" w:rsidRDefault="00861B11">
      <w:pPr>
        <w:spacing w:after="0" w:line="240" w:lineRule="auto"/>
      </w:pPr>
      <w:r>
        <w:t xml:space="preserve">MP pojasnjuje, da so pogoji za izdajo evropskega naloga po 96.k členu smiselno enaki pogojem iz 149.c člena ZKP, ki ureja primerljiv nacionalni ukrep. Glede na dejstvo, da se lahko evropski nalog izda le, če je mogoče izdati ukrep v skladu z nacionalnim pravom, bi širitev 96.k člena bila neupravičena. </w:t>
      </w:r>
    </w:p>
    <w:p w14:paraId="69E96595" w14:textId="77777777" w:rsidR="00404702" w:rsidRDefault="00861B11">
      <w:pPr>
        <w:spacing w:after="0" w:line="240" w:lineRule="auto"/>
      </w:pPr>
      <w:r>
        <w:t xml:space="preserve"> </w:t>
      </w:r>
    </w:p>
    <w:p w14:paraId="39EAE317" w14:textId="77777777" w:rsidR="00404702" w:rsidRDefault="00861B11">
      <w:pPr>
        <w:spacing w:after="0" w:line="240" w:lineRule="auto"/>
        <w:ind w:left="454"/>
      </w:pPr>
      <w:r>
        <w:t>- EPF v zvezi s predlaganim novim 96.k členom ZSKZDČEU-1 (5. člen novele) predlaga, da se ukrep glede osebe, ki je na begu ali se skriva, ne uvaja prek ZSKZDČEU-1, temveč po potrebi s spremembo ZKP.</w:t>
      </w:r>
    </w:p>
    <w:p w14:paraId="0316BAA8" w14:textId="77777777" w:rsidR="00404702" w:rsidRDefault="00861B11">
      <w:pPr>
        <w:spacing w:after="0" w:line="240" w:lineRule="auto"/>
      </w:pPr>
      <w:r>
        <w:t xml:space="preserve"> </w:t>
      </w:r>
    </w:p>
    <w:p w14:paraId="1A037595" w14:textId="77777777" w:rsidR="00404702" w:rsidRDefault="00861B11">
      <w:pPr>
        <w:spacing w:after="0" w:line="240" w:lineRule="auto"/>
      </w:pPr>
      <w:r>
        <w:t>MP je v predlogu novele že pojasnilo specifičen razlog, zaradi katerega se ukrep v zvezi z osebo, ki je na begu ali se skriva, ureja v ZSKZDČEU-1 in ne v ZKP. Po ZKP je namreč mogoče pridobivati podatke za naprej, torej od izdaje odredbe dalje, kar je za prijetje osebe, ki je na begu ali se skriva, praviloma bistveno učinkovitejše kot pridobivanje podatkov o tem, kje se je ta oseba nahajala v preteklosti. Zato ZKP ni smiselno spreminjati.</w:t>
      </w:r>
    </w:p>
    <w:p w14:paraId="11C2919A" w14:textId="77777777" w:rsidR="00404702" w:rsidRDefault="00861B11">
      <w:pPr>
        <w:spacing w:after="0" w:line="240" w:lineRule="auto"/>
      </w:pPr>
      <w:r>
        <w:t xml:space="preserve"> </w:t>
      </w:r>
    </w:p>
    <w:p w14:paraId="70587B76" w14:textId="77777777" w:rsidR="00404702" w:rsidRDefault="00861B11">
      <w:pPr>
        <w:spacing w:after="0" w:line="240" w:lineRule="auto"/>
      </w:pPr>
      <w:r>
        <w:t>Drugačen pa je položaj pri evropskem nalogu za zavarovanje ali posredovanje elektronskih dokazov po Uredbi 2023/1543/EU, saj ta omogoča le pridobivanje podatkov, ki jih operater oziroma ponudnik storitev informacijske družbe že hrani ob prejemu naloga. Predlagani 96.k člen zato ureja posebno čezmejno procesno možnost, ki se ob upoštevanju navedene omejitve iz uredbe nanaša le na evropski nalog, zato je ustrezno umeščena v ZSKZDČEU-1.</w:t>
      </w:r>
    </w:p>
    <w:p w14:paraId="0D8558C1" w14:textId="77777777" w:rsidR="00404702" w:rsidRDefault="00861B11">
      <w:pPr>
        <w:spacing w:after="0" w:line="240" w:lineRule="auto"/>
      </w:pPr>
      <w:r>
        <w:t xml:space="preserve"> </w:t>
      </w:r>
    </w:p>
    <w:p w14:paraId="4FAA9364" w14:textId="77777777" w:rsidR="00404702" w:rsidRDefault="00861B11">
      <w:pPr>
        <w:spacing w:after="0" w:line="240" w:lineRule="auto"/>
      </w:pPr>
      <w:r>
        <w:rPr>
          <w:b/>
        </w:rPr>
        <w:t>Pripombe k 6. členu novele</w:t>
      </w:r>
    </w:p>
    <w:p w14:paraId="5DE554C5" w14:textId="77777777" w:rsidR="00404702" w:rsidRDefault="00861B11">
      <w:pPr>
        <w:spacing w:after="0" w:line="240" w:lineRule="auto"/>
      </w:pPr>
      <w:r>
        <w:t xml:space="preserve"> </w:t>
      </w:r>
    </w:p>
    <w:p w14:paraId="41F1E38E" w14:textId="77777777" w:rsidR="00404702" w:rsidRDefault="00861B11">
      <w:pPr>
        <w:spacing w:after="0" w:line="240" w:lineRule="auto"/>
        <w:ind w:left="454"/>
      </w:pPr>
      <w:r>
        <w:t>- Državljan B. M. v zvezi s predlaganim novim 11.c poglavjem ZSKZDČEU-1 (6. člen novele) izpostavlja, da predlog ne vsebuje določb o povračilu stroškov imenovanim poslovnim enotam in predlaga uvedbo okvirnega mehanizma, na primer pavšalnih zneskov.</w:t>
      </w:r>
    </w:p>
    <w:p w14:paraId="77B39E31" w14:textId="77777777" w:rsidR="00404702" w:rsidRDefault="00861B11">
      <w:pPr>
        <w:spacing w:after="0" w:line="240" w:lineRule="auto"/>
      </w:pPr>
      <w:r>
        <w:lastRenderedPageBreak/>
        <w:t xml:space="preserve"> </w:t>
      </w:r>
    </w:p>
    <w:p w14:paraId="40C8B550" w14:textId="77777777" w:rsidR="00404702" w:rsidRDefault="00861B11">
      <w:pPr>
        <w:spacing w:after="0" w:line="240" w:lineRule="auto"/>
      </w:pPr>
      <w:r>
        <w:t>MP pojasnjuje, da slovenska zakonodaja praviloma ne določa povračila stroškov, ki nastajajo zavezancem zaradi izpolnjevanja njihovih zakonskih obveznosti, prav tako pa take obveznosti državam članicam ne nalaga Direktiva 2023/1544/EU. Kot je pojasnjeno v 3. točki uvodne obrazložitve Direktive 2023/1544/EU, obveznost imenovanja imenovane poslovne enote ali pravnega zastopnika nadomešča različne obveznosti, ki so za operaterje oziroma ponudnike storitev informacijske družbe določene v posameznih državah člani</w:t>
      </w:r>
      <w:r>
        <w:t>cah, zato se utegne vsaj za del teh subjektov breme poslovanja v različnih državah članicah celo zmanjšati. Prav tako je treba upoštevati, da za večino ponudnikov storitev strošek imenovanja poslovne enote ali pravnega zastopnika ne bo nesorazmerno visok, hkrati pa ga nosijo vsi subjekti v primerljivem pravnem položaju, zato ne vpliva na medsebojno konkurenco.</w:t>
      </w:r>
    </w:p>
    <w:p w14:paraId="6EE08D1C" w14:textId="77777777" w:rsidR="00404702" w:rsidRDefault="00861B11">
      <w:pPr>
        <w:spacing w:after="0" w:line="240" w:lineRule="auto"/>
      </w:pPr>
      <w:r>
        <w:t xml:space="preserve"> </w:t>
      </w:r>
    </w:p>
    <w:p w14:paraId="37925D37" w14:textId="77777777" w:rsidR="00404702" w:rsidRDefault="00861B11">
      <w:pPr>
        <w:spacing w:after="0" w:line="240" w:lineRule="auto"/>
        <w:ind w:left="454"/>
      </w:pPr>
      <w:r>
        <w:t>- VSRS v zvezi s predlaganim novim 96.o členom ZSKZDČEU-1 (6. člen novele) opozarja, da bi bilo treba ustrezno nasloviti tudi vpliv Direktive 2023/1544/EU na druge institute, zlasti evropski preiskovalni nalog.</w:t>
      </w:r>
    </w:p>
    <w:p w14:paraId="050ECC25" w14:textId="77777777" w:rsidR="00404702" w:rsidRDefault="00861B11">
      <w:pPr>
        <w:spacing w:after="0" w:line="240" w:lineRule="auto"/>
      </w:pPr>
      <w:r>
        <w:t xml:space="preserve"> </w:t>
      </w:r>
    </w:p>
    <w:p w14:paraId="23BA4DA8" w14:textId="77777777" w:rsidR="00404702" w:rsidRDefault="00861B11">
      <w:pPr>
        <w:spacing w:after="0" w:line="240" w:lineRule="auto"/>
      </w:pPr>
      <w:r>
        <w:t>MP pojasnjuje, da predlagani 96.o člen ZSKZDČEU-1 določa, na kateri subjekt se naslovi zahteva za zavarovanje ali posredovanje elektronskih dokazov, izdana na podlagi določb 9. in 9.a poglavja ZSKZDČEU-1, ki urejata evropski preiskovalni nalog, Konvencije o medsebojni pravni pomoči v kazenskih zadevah med državami članicami Evropske unije, ki jo je Svet pripravil na podlagi 34. člena Pogodbe o Evropski uniji, in v določenih primerih tudi na podlagi ZKP. Gre torej za določanje specialnega pravila, ki predsta</w:t>
      </w:r>
      <w:r>
        <w:t>vlja izjemo od splošnega pravila o pridobivanju (vseh vrst) dokazov od (vseh kategorij) subjektov.</w:t>
      </w:r>
    </w:p>
    <w:p w14:paraId="3D41F1EF" w14:textId="77777777" w:rsidR="00404702" w:rsidRDefault="00861B11">
      <w:pPr>
        <w:spacing w:after="0" w:line="240" w:lineRule="auto"/>
      </w:pPr>
      <w:r>
        <w:t xml:space="preserve"> </w:t>
      </w:r>
    </w:p>
    <w:p w14:paraId="25EB37BD" w14:textId="77777777" w:rsidR="00404702" w:rsidRDefault="00861B11">
      <w:pPr>
        <w:spacing w:after="0" w:line="240" w:lineRule="auto"/>
      </w:pPr>
      <w:r>
        <w:t xml:space="preserve">Tak </w:t>
      </w:r>
      <w:proofErr w:type="spellStart"/>
      <w:r>
        <w:t>nomotehnični</w:t>
      </w:r>
      <w:proofErr w:type="spellEnd"/>
      <w:r>
        <w:t xml:space="preserve"> pristop – ko se zaradi ureditve specialnega vprašanja ne posega v splošno ureditev – je v slovenski zakonodaji splošno uveljavljen (glej na primer 64. člen Družinskega zakonika, ki ureja </w:t>
      </w:r>
      <w:proofErr w:type="spellStart"/>
      <w:r>
        <w:t>obličnost</w:t>
      </w:r>
      <w:proofErr w:type="spellEnd"/>
      <w:r>
        <w:t xml:space="preserve"> pravnih poslov med zakoncema in s tem predstavlja specialno ureditev glede na siceršnje splošno pravilo, da za sklepanje pravnih poslov posebna oblika praviloma ni zahtevana). Pravilo, ki velja v konkretnem primeru oziroma za specifično situacijo, je mogoče razbrati z ustrezno ustaljeno razlago predpi</w:t>
      </w:r>
      <w:r>
        <w:t>sov (</w:t>
      </w:r>
      <w:proofErr w:type="spellStart"/>
      <w:r>
        <w:rPr>
          <w:i/>
        </w:rPr>
        <w:t>lex</w:t>
      </w:r>
      <w:proofErr w:type="spellEnd"/>
      <w:r>
        <w:rPr>
          <w:i/>
        </w:rPr>
        <w:t xml:space="preserve"> </w:t>
      </w:r>
      <w:proofErr w:type="spellStart"/>
      <w:r>
        <w:rPr>
          <w:i/>
        </w:rPr>
        <w:t>specialis</w:t>
      </w:r>
      <w:proofErr w:type="spellEnd"/>
      <w:r>
        <w:rPr>
          <w:i/>
        </w:rPr>
        <w:t xml:space="preserve"> </w:t>
      </w:r>
      <w:proofErr w:type="spellStart"/>
      <w:r>
        <w:rPr>
          <w:i/>
        </w:rPr>
        <w:t>derogat</w:t>
      </w:r>
      <w:proofErr w:type="spellEnd"/>
      <w:r>
        <w:rPr>
          <w:i/>
        </w:rPr>
        <w:t xml:space="preserve"> legi generali</w:t>
      </w:r>
      <w:r>
        <w:t>).</w:t>
      </w:r>
    </w:p>
    <w:p w14:paraId="4BC6264D" w14:textId="77777777" w:rsidR="00404702" w:rsidRDefault="00861B11">
      <w:pPr>
        <w:spacing w:after="0" w:line="240" w:lineRule="auto"/>
      </w:pPr>
      <w:r>
        <w:t xml:space="preserve"> </w:t>
      </w:r>
    </w:p>
    <w:p w14:paraId="0BB82D3F" w14:textId="77777777" w:rsidR="00404702" w:rsidRDefault="00861B11">
      <w:pPr>
        <w:spacing w:after="0" w:line="240" w:lineRule="auto"/>
      </w:pPr>
      <w:r>
        <w:rPr>
          <w:b/>
        </w:rPr>
        <w:t>Pripombe k 7. členu novele</w:t>
      </w:r>
    </w:p>
    <w:p w14:paraId="33AC7220" w14:textId="77777777" w:rsidR="00404702" w:rsidRDefault="00861B11">
      <w:pPr>
        <w:spacing w:after="0" w:line="240" w:lineRule="auto"/>
        <w:jc w:val="left"/>
      </w:pPr>
      <w:r>
        <w:t xml:space="preserve"> </w:t>
      </w:r>
    </w:p>
    <w:p w14:paraId="79A2FDDA" w14:textId="77777777" w:rsidR="00404702" w:rsidRDefault="00861B11">
      <w:pPr>
        <w:spacing w:after="0" w:line="240" w:lineRule="auto"/>
        <w:ind w:left="454"/>
      </w:pPr>
      <w:r>
        <w:t xml:space="preserve">- Državljan B. M. v zvezi s 7. členom novele predlaga, da lahko AKOS na utemeljeno prošnjo operaterja rok za imenovanje imenovane poslovne enote oziroma pravnega zastopnika podaljša za največ tri mesece, če operater dokaže, da imenovanja zaradi nepredvidljivih oziroma </w:t>
      </w:r>
      <w:proofErr w:type="spellStart"/>
      <w:r>
        <w:t>nepreprečljivih</w:t>
      </w:r>
      <w:proofErr w:type="spellEnd"/>
      <w:r>
        <w:t xml:space="preserve"> razlogov ni mogoče izvesti v predpisanem roku.</w:t>
      </w:r>
    </w:p>
    <w:p w14:paraId="7CF1984A" w14:textId="77777777" w:rsidR="00404702" w:rsidRDefault="00861B11">
      <w:pPr>
        <w:spacing w:after="0" w:line="240" w:lineRule="auto"/>
      </w:pPr>
      <w:r>
        <w:t xml:space="preserve"> </w:t>
      </w:r>
    </w:p>
    <w:p w14:paraId="5B6C5813" w14:textId="77777777" w:rsidR="00404702" w:rsidRDefault="00861B11">
      <w:pPr>
        <w:spacing w:after="0" w:line="240" w:lineRule="auto"/>
      </w:pPr>
      <w:r>
        <w:t>MP pojasnjuje, da je rok za imenovanje (6 mesecev) praviloma dovolj dolg, da operaterjem oziroma ponudnikom storitev informacijske družbe omogoča imenovanje imenovane poslovne enote ali pravnega zastopnika. Če bo do zamude iz objektivnih razlogov kljub temu prišlo, pa bo AKOS to upoštevala pri presoji krivde, ki je temeljni element odgovornosti za prekršek.</w:t>
      </w:r>
    </w:p>
    <w:p w14:paraId="667BC138" w14:textId="77777777" w:rsidR="00404702" w:rsidRDefault="00861B11">
      <w:pPr>
        <w:spacing w:after="0" w:line="240" w:lineRule="auto"/>
      </w:pPr>
      <w:r>
        <w:t xml:space="preserve">Dodatno je treba upoštevati, da je rok za imenovanje določen v Direktivi 2023/1544/EU.  </w:t>
      </w:r>
    </w:p>
    <w:p w14:paraId="34B065E6" w14:textId="77777777" w:rsidR="00404702" w:rsidRDefault="00861B11">
      <w:pPr>
        <w:spacing w:after="0" w:line="240" w:lineRule="auto"/>
      </w:pPr>
      <w:r>
        <w:t xml:space="preserve"> </w:t>
      </w:r>
    </w:p>
    <w:p w14:paraId="6E41F940" w14:textId="77777777" w:rsidR="00404702" w:rsidRDefault="00404702">
      <w:pPr>
        <w:spacing w:after="0" w:line="260" w:lineRule="auto"/>
        <w:rPr>
          <w:rFonts w:cs="Arial"/>
        </w:rPr>
      </w:pPr>
    </w:p>
    <w:p w14:paraId="7403FE23" w14:textId="77777777" w:rsidR="00404702" w:rsidRDefault="00861B11">
      <w:pPr>
        <w:pStyle w:val="Odebeljeno"/>
        <w:spacing w:line="260" w:lineRule="auto"/>
      </w:pPr>
      <w:r>
        <w:t>11.</w:t>
      </w:r>
      <w:r>
        <w:tab/>
        <w:t>Spoštovanje Resolucije o normativni dejavnosti</w:t>
      </w:r>
    </w:p>
    <w:p w14:paraId="58398883" w14:textId="77777777" w:rsidR="00404702" w:rsidRDefault="00404702">
      <w:pPr>
        <w:spacing w:after="0" w:line="260" w:lineRule="auto"/>
        <w:rPr>
          <w:rFonts w:cs="Arial"/>
        </w:rPr>
      </w:pPr>
    </w:p>
    <w:p w14:paraId="3236F6E9" w14:textId="77777777" w:rsidR="00404702" w:rsidRDefault="00861B11">
      <w:pPr>
        <w:spacing w:after="0" w:line="260" w:lineRule="auto"/>
      </w:pPr>
      <w:r>
        <w:t>Pri pripravi gradiva so bile upoštevane zahteve iz Resolucije o normativni dejavnosti.</w:t>
      </w:r>
    </w:p>
    <w:p w14:paraId="01AB2303" w14:textId="77777777" w:rsidR="00404702" w:rsidRDefault="00404702">
      <w:pPr>
        <w:spacing w:after="0" w:line="260" w:lineRule="auto"/>
        <w:rPr>
          <w:rFonts w:cs="Arial"/>
        </w:rPr>
      </w:pPr>
    </w:p>
    <w:p w14:paraId="1D6ADFD1" w14:textId="77777777" w:rsidR="00404702" w:rsidRDefault="00861B11">
      <w:pPr>
        <w:pStyle w:val="Odebeljeno"/>
        <w:spacing w:line="260" w:lineRule="auto"/>
      </w:pPr>
      <w:r>
        <w:t>12.</w:t>
      </w:r>
      <w:r>
        <w:tab/>
        <w:t>Vključitev v okvirni načrt normativne dejavnosti</w:t>
      </w:r>
    </w:p>
    <w:p w14:paraId="28191179" w14:textId="77777777" w:rsidR="00404702" w:rsidRDefault="00404702">
      <w:pPr>
        <w:spacing w:after="0" w:line="260" w:lineRule="auto"/>
        <w:rPr>
          <w:rFonts w:cs="Arial"/>
        </w:rPr>
      </w:pPr>
    </w:p>
    <w:p w14:paraId="64C01071" w14:textId="77777777" w:rsidR="00404702" w:rsidRDefault="00861B11">
      <w:pPr>
        <w:spacing w:after="0" w:line="260" w:lineRule="auto"/>
      </w:pPr>
      <w:r>
        <w:t>Predlog predpisa, ki je predmet gradiva, ni vključen v okvirni načrt normativne dejavnosti.</w:t>
      </w:r>
    </w:p>
    <w:p w14:paraId="3743B5D0" w14:textId="77777777" w:rsidR="00404702" w:rsidRDefault="00404702">
      <w:pPr>
        <w:spacing w:after="0" w:line="260" w:lineRule="auto"/>
        <w:rPr>
          <w:rFonts w:cs="Arial"/>
        </w:rPr>
      </w:pPr>
    </w:p>
    <w:p w14:paraId="026B08A8" w14:textId="77777777" w:rsidR="00CE581D" w:rsidRPr="00CE581D" w:rsidRDefault="00CE581D" w:rsidP="00CE581D">
      <w:pPr>
        <w:spacing w:after="0" w:line="260" w:lineRule="exact"/>
        <w:ind w:left="3969"/>
        <w:jc w:val="center"/>
      </w:pPr>
      <w:r w:rsidRPr="00CE581D">
        <w:t>Ministrstvo za pravosodje</w:t>
      </w:r>
    </w:p>
    <w:p w14:paraId="5F37CE80" w14:textId="77777777" w:rsidR="00CE581D" w:rsidRPr="00CE581D" w:rsidRDefault="00CE581D" w:rsidP="00CE581D">
      <w:pPr>
        <w:spacing w:after="0" w:line="260" w:lineRule="exact"/>
        <w:ind w:left="3969"/>
        <w:jc w:val="center"/>
      </w:pPr>
      <w:r w:rsidRPr="00CE581D">
        <w:t>Mihael Zupančič</w:t>
      </w:r>
    </w:p>
    <w:p w14:paraId="7AF9EA8D" w14:textId="77777777" w:rsidR="00CE581D" w:rsidRPr="00CE581D" w:rsidRDefault="00CE581D" w:rsidP="00CE581D">
      <w:pPr>
        <w:spacing w:after="0" w:line="260" w:lineRule="exact"/>
        <w:ind w:left="3969"/>
        <w:jc w:val="center"/>
      </w:pPr>
      <w:r w:rsidRPr="00CE581D">
        <w:t>minister</w:t>
      </w:r>
    </w:p>
    <w:p w14:paraId="66EE4652" w14:textId="77777777" w:rsidR="00404702" w:rsidRDefault="00404702">
      <w:pPr>
        <w:spacing w:after="0" w:line="260" w:lineRule="exact"/>
        <w:ind w:left="3969"/>
        <w:jc w:val="center"/>
      </w:pPr>
    </w:p>
    <w:sectPr w:rsidR="00404702" w:rsidSect="00945425">
      <w:footerReference w:type="default" r:id="rId6"/>
      <w:headerReference w:type="first" r:id="rId7"/>
      <w:pgSz w:w="11906" w:h="16838"/>
      <w:pgMar w:top="1700" w:right="1700" w:bottom="1134" w:left="17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6094A" w14:textId="77777777" w:rsidR="00861B11" w:rsidRDefault="00861B11">
      <w:pPr>
        <w:spacing w:after="0" w:line="240" w:lineRule="auto"/>
      </w:pPr>
      <w:r>
        <w:separator/>
      </w:r>
    </w:p>
  </w:endnote>
  <w:endnote w:type="continuationSeparator" w:id="0">
    <w:p w14:paraId="7BE76D8F" w14:textId="77777777" w:rsidR="00861B11" w:rsidRDefault="00861B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5839F" w14:textId="77777777" w:rsidR="00404702" w:rsidRDefault="00861B11">
    <w:r>
      <w:rPr>
        <w:i/>
        <w:sz w:val="16"/>
      </w:rPr>
      <w:t>Ustvarjeno v MOPED-DOCS, 25. 09. 2026 16:14:52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A9B2E" w14:textId="77777777" w:rsidR="00861B11" w:rsidRDefault="00861B11">
      <w:pPr>
        <w:spacing w:after="0" w:line="240" w:lineRule="auto"/>
      </w:pPr>
      <w:r>
        <w:separator/>
      </w:r>
    </w:p>
  </w:footnote>
  <w:footnote w:type="continuationSeparator" w:id="0">
    <w:p w14:paraId="3441FDB0" w14:textId="77777777" w:rsidR="00861B11" w:rsidRDefault="00861B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6A2FC" w14:textId="77777777" w:rsidR="00945425" w:rsidRPr="000E33E4" w:rsidRDefault="00861B11">
    <w:pPr>
      <w:pStyle w:val="Glava"/>
      <w:rPr>
        <w:sz w:val="24"/>
        <w:szCs w:val="24"/>
      </w:rPr>
    </w:pPr>
    <w:r w:rsidRPr="000E33E4">
      <w:rPr>
        <w:noProof/>
        <w:sz w:val="24"/>
        <w:szCs w:val="24"/>
      </w:rPr>
      <w:drawing>
        <wp:anchor distT="0" distB="0" distL="114300" distR="114300" simplePos="0" relativeHeight="251658240" behindDoc="1" locked="0" layoutInCell="1" allowOverlap="1" wp14:anchorId="489FE221" wp14:editId="38B2F50A">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6" descr="R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2270" cy="396240"/>
                  </a:xfrm>
                  <a:prstGeom prst="rect">
                    <a:avLst/>
                  </a:prstGeom>
                  <a:noFill/>
                  <a:ln>
                    <a:noFill/>
                  </a:ln>
                </pic:spPr>
              </pic:pic>
            </a:graphicData>
          </a:graphic>
        </wp:anchor>
      </w:drawing>
    </w:r>
    <w:r w:rsidRPr="000E33E4">
      <w:t>REPUBLIKA SLOVENIJA</w:t>
    </w:r>
  </w:p>
  <w:p w14:paraId="5EF77EA7" w14:textId="77777777" w:rsidR="000E33E4" w:rsidRPr="000E33E4" w:rsidRDefault="00861B11">
    <w:pPr>
      <w:pStyle w:val="Glava"/>
      <w:jc w:val="left"/>
      <w:rPr>
        <w:b/>
      </w:rPr>
    </w:pPr>
    <w:r w:rsidRPr="000E33E4">
      <w:rPr>
        <w:b/>
      </w:rPr>
      <w:t>MINISTRSTVO ZA PRAVOSODJE</w:t>
    </w:r>
  </w:p>
  <w:p w14:paraId="57C2B617" w14:textId="77777777" w:rsidR="000E33E4" w:rsidRPr="000E33E4" w:rsidRDefault="000E33E4">
    <w:pPr>
      <w:pStyle w:val="Glava"/>
      <w:rPr>
        <w:b/>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404702" w14:paraId="1049EFE6" w14:textId="77777777" w:rsidTr="000E33E4">
      <w:tc>
        <w:tcPr>
          <w:tcW w:w="5102" w:type="dxa"/>
        </w:tcPr>
        <w:p w14:paraId="63D07FFF" w14:textId="77777777" w:rsidR="000E33E4" w:rsidRDefault="00861B11">
          <w:pPr>
            <w:pStyle w:val="Glava"/>
            <w:rPr>
              <w:sz w:val="16"/>
              <w:szCs w:val="16"/>
            </w:rPr>
          </w:pPr>
          <w:r>
            <w:rPr>
              <w:sz w:val="16"/>
              <w:szCs w:val="16"/>
            </w:rPr>
            <w:t>Župančičeva ulica 3 1000 Ljubljana</w:t>
          </w:r>
        </w:p>
      </w:tc>
      <w:tc>
        <w:tcPr>
          <w:tcW w:w="3826" w:type="dxa"/>
        </w:tcPr>
        <w:p w14:paraId="50CB4C34" w14:textId="77777777" w:rsidR="000E33E4" w:rsidRDefault="00861B11">
          <w:pPr>
            <w:pStyle w:val="Glava"/>
            <w:rPr>
              <w:sz w:val="16"/>
              <w:szCs w:val="16"/>
            </w:rPr>
          </w:pPr>
          <w:r>
            <w:rPr>
              <w:sz w:val="16"/>
              <w:szCs w:val="16"/>
            </w:rPr>
            <w:t>T: 01 369 53 42</w:t>
          </w:r>
        </w:p>
        <w:p w14:paraId="22373651" w14:textId="77777777" w:rsidR="000E33E4" w:rsidRDefault="00861B11">
          <w:pPr>
            <w:pStyle w:val="Glava"/>
            <w:rPr>
              <w:sz w:val="16"/>
              <w:szCs w:val="16"/>
            </w:rPr>
          </w:pPr>
          <w:r>
            <w:rPr>
              <w:sz w:val="16"/>
              <w:szCs w:val="16"/>
            </w:rPr>
            <w:t xml:space="preserve">E: </w:t>
          </w:r>
          <w:hyperlink r:id="rId2" w:history="1">
            <w:r w:rsidR="000E33E4" w:rsidRPr="001C566E">
              <w:rPr>
                <w:sz w:val="16"/>
                <w:szCs w:val="16"/>
              </w:rPr>
              <w:t>gp.mp@gov.si</w:t>
            </w:r>
          </w:hyperlink>
        </w:p>
        <w:p w14:paraId="3B2B8995" w14:textId="77777777" w:rsidR="000E33E4" w:rsidRDefault="00861B11">
          <w:pPr>
            <w:pStyle w:val="Glava"/>
            <w:rPr>
              <w:sz w:val="16"/>
              <w:szCs w:val="16"/>
            </w:rPr>
          </w:pPr>
          <w:r>
            <w:rPr>
              <w:sz w:val="16"/>
              <w:szCs w:val="16"/>
            </w:rPr>
            <w:t>https://www.gov.si/drzavni-organi/ministrstva/ministrstvo-za-pravosodje/</w:t>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4702"/>
    <w:rsid w:val="000E33E4"/>
    <w:rsid w:val="001C566E"/>
    <w:rsid w:val="0035482F"/>
    <w:rsid w:val="00404702"/>
    <w:rsid w:val="00861B11"/>
    <w:rsid w:val="00945425"/>
    <w:rsid w:val="0096422C"/>
    <w:rsid w:val="00CE581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504C2"/>
  <w15:docId w15:val="{8DA31027-027C-4DF3-A7CB-CB7D3EC49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gp.mp@gov.si"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12</Pages>
  <Words>6162</Words>
  <Characters>35124</Characters>
  <Application>Microsoft Office Word</Application>
  <DocSecurity>0</DocSecurity>
  <Lines>292</Lines>
  <Paragraphs>82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41204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Matic Kumer</cp:lastModifiedBy>
  <cp:revision>4</cp:revision>
  <dcterms:created xsi:type="dcterms:W3CDTF">2019-02-01T07:54:00Z</dcterms:created>
  <dcterms:modified xsi:type="dcterms:W3CDTF">2026-09-25T14:16:00Z</dcterms:modified>
</cp:coreProperties>
</file>