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DOPOLNITVAH ZAKONA O VARSTVU JAVNEGA REDA IN MIRU</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2026-1720-0036</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Veljavni Zakon o varstvu javnega reda in miru (v nadaljnjem besedilu: ZJRM-2) ne določa splošne obveznosti, da mora imeti oseba na javnem kraju obraz razkrit tako, da so prepoznavne njene obrazne poteze. ZJRM-2 v 9. členu ureja nedostojno vedenje na javnem kraju, vendar je prekršek vezan na prepiranje, vpitje ali nedostojno vedenje. Ta določba zato ne ureja samostojnega ravnanja, ki je predmet predloga.</w:t>
      </w:r>
    </w:p>
    <w:p>
      <w:pPr>
        <w:spacing w:after="0" w:line="240" w:lineRule="auto"/>
        <w:jc w:val="both"/>
      </w:pPr>
      <w:r>
        <w:t xml:space="preserve"> </w:t>
      </w:r>
    </w:p>
    <w:p>
      <w:pPr>
        <w:spacing w:after="0" w:line="240" w:lineRule="auto"/>
        <w:jc w:val="both"/>
      </w:pPr>
      <w:r>
        <w:t>Zakon o nalogah in pooblastilih policije (ZNPPol) v 41. členu policiji omogoča ugotavljanje identitete osebe v zakonsko določenih primerih in po predpisanem postopku. Ta pooblastila niso splošna obveznost posameznika, da ima na javnem kraju obraz razkrit. Predlog zato zapolnjuje normativno vrzel glede splošnega pravila o prepoznavnosti obraznih potez na javnem kraju.</w:t>
      </w:r>
    </w:p>
    <w:p>
      <w:pPr>
        <w:spacing w:after="0" w:line="240" w:lineRule="auto"/>
        <w:jc w:val="both"/>
      </w:pPr>
      <w:r>
        <w:t xml:space="preserve"> </w:t>
      </w:r>
    </w:p>
    <w:p>
      <w:pPr>
        <w:spacing w:after="0" w:line="240" w:lineRule="auto"/>
        <w:jc w:val="both"/>
      </w:pPr>
      <w:r>
        <w:t>Sprejetje predlagane določbe je potrebno za zagotovitev jasnega in enotnega pravila, ki omogoča prepoznavnost oseb na javnih krajih ter lahko olajša preverjanje identitete, kadar je to potrebno za izvajanje zakonskih nalog pristojnih organov in zagotavljanje javne varnosti. Določba je zasnovana kot samostojen prekršek in se ne pogojuje z nastankom motenja ali vznemirjanja drugih oseb.</w:t>
      </w:r>
    </w:p>
    <w:p>
      <w:pPr>
        <w:spacing w:after="0" w:line="240" w:lineRule="auto"/>
        <w:jc w:val="both"/>
      </w:pPr>
      <w:r>
        <w:t xml:space="preserve"> </w:t>
      </w:r>
    </w:p>
    <w:p>
      <w:pPr>
        <w:spacing w:after="0" w:line="240" w:lineRule="auto"/>
        <w:jc w:val="both"/>
      </w:pPr>
      <w:r>
        <w:t>Predlagani novi 9.a člen določa, da mora imeti oseba na javnem kraju obraz razkrit tako, da so prepoznavne njene obrazne poteze. Določa tudi izjeme za zdravstvene in poklicne razloge ter za športne, umetniške, kulturne in tradicionalne prireditve. Za kršitev je predlagana globa od 200 do 600 eurov. Ureditev se nanaša na učinek zakritja obraza in velja enako za vse posameznike. Predlog je bil pripravljen ob upoštevanju primerljivih ureditev drugih držav in sodne prakse Evropskega sodišča za človekove pravice (v nadaljnjem besedilu: ESČP). Ta ureditev je potrebna zaradi zagotavljanja pogojev skupnega bivanja kot element zaščite pravic in svoboščin drugih in kot taka nujna v demokratični družbi. Po mnenju ESČP predstavlja obraz minimalni pogoj za socialno interakcijo in komunikacijo v družbi, s popolnim zakrivanjem obraza pa se vez z okolico pretrga in onemogoči osnovne pogoje za vzpostavitev medsebojnih odnosov.</w:t>
      </w:r>
    </w:p>
    <w:p>
      <w:pPr>
        <w:spacing w:after="0" w:line="240" w:lineRule="auto"/>
        <w:jc w:val="both"/>
      </w:pPr>
      <w:r>
        <w:t xml:space="preserve"> </w:t>
      </w:r>
    </w:p>
    <w:p>
      <w:pPr>
        <w:spacing w:after="0" w:line="240" w:lineRule="auto"/>
        <w:jc w:val="both"/>
      </w:pPr>
      <w:r>
        <w:t>Dodatno četrti odstavek novega 9.a člena določa kvalificirano obliko prekrška, za katero je predvidena strožja sankcija. Nanaša se na primere, ko se oseba, ki ravna v nasprotju s prvim odstavkom tega člena, hkrati udeleži ravnanja, pri katerem se z uporabo nasilja nad osebami, napadi na premoženje ali drugimi nasilnimi ravnanji ogroža javni red in mir. V takšnih okoliščinah zakrivanje obraza otežuje prepoznavanje udeležencev in ugotavljanje njihove identitete, kar lahko dodatno oteži odzivanje pristojnih organov in ugotavljanje odgovornosti za nasilna ravnanja. Ker takšno ravnanje pomeni povečano stopnjo ogrožanja javnega reda in miru ter varnosti ljudi in premoženja, je zanj določena višja globa v razponu od 1.500 do 5.000 eurov. Višji razpon globe omogoča individualizacijo sankcije glede na okoliščine in težo konkretnega prekrška.</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Cilj predlagane ureditve je zagotoviti prepoznavnost oseb na javnih krajih in s tem prispevati k varstvu javnega reda in varnosti. Določiti želi jasno in za vse enako pravilo, po katerem mora oseba, ki se zadržuje ali giblje na javnem kraju, obraz razkriti v tolikšni meri, da so njene obrazne poteze prepoznavne. To omogoča lažjo vizualno prepoznavo oseb in po potrebi preverjanje njihove identitete ter olajšuje opravljanje nalog policije in drugih pristojnih organov.</w:t>
      </w:r>
    </w:p>
    <w:p>
      <w:pPr>
        <w:spacing w:after="0" w:line="240" w:lineRule="auto"/>
        <w:jc w:val="both"/>
      </w:pPr>
      <w:r>
        <w:t xml:space="preserve"> </w:t>
      </w:r>
    </w:p>
    <w:p>
      <w:pPr>
        <w:spacing w:after="0" w:line="240" w:lineRule="auto"/>
        <w:jc w:val="both"/>
      </w:pPr>
      <w:r>
        <w:t>Ureditev se nanaša na učinek zakritja obraza, ne na določeno vrsto oblačila, verski simbol ali osebno okoliščino posameznika. Velja enako za vse, pri čemer se ne uporablja v primerih, ko je zakritje potrebno zaradi zdravstvenih ali poklicnih razlogov oziroma zaradi športne dejavnosti ali umetniške, kulturne ali tradicionalne prireditve. Za kršitev je določena globa, katere namen je zagotoviti spoštovanje predpisanega pravila.</w:t>
      </w:r>
    </w:p>
    <w:p>
      <w:pPr>
        <w:spacing w:after="0" w:line="260" w:lineRule="auto"/>
        <w:rPr>
          <w:rFonts w:ascii="Arial" w:hAnsi="Arial" w:cs="Arial"/>
        </w:rPr>
      </w:pPr>
    </w:p>
    <w:p>
      <w:pPr>
        <w:spacing w:after="0" w:line="240" w:lineRule="auto"/>
        <w:jc w:val="both"/>
      </w:pPr>
      <w:r>
        <w:t>Spremljalo se bo število prekrškov po novem 9.a členu ZJRM-2. Navedeni podatek policija in občinska redarstva spremljajo letno.</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Cilj predloga je v ZJRM-2 določiti splošno in enotno obveznost, da ima oseba na javnem kraju obraz razkrit v tolikšni meri, da so prepoznavne njene obrazne poteze. S tem se želi omogočiti prepoznavnost oseb in olajšati preverjanje njihove identitete, kadar je to potrebno za izvajanje zakonskih nalog pristojnih organov in zagotavljanje javne varnosti.</w:t>
      </w:r>
    </w:p>
    <w:p>
      <w:pPr>
        <w:spacing w:after="0" w:line="240" w:lineRule="auto"/>
        <w:jc w:val="both"/>
      </w:pPr>
      <w:r>
        <w:t xml:space="preserve"> </w:t>
      </w:r>
    </w:p>
    <w:p>
      <w:pPr>
        <w:spacing w:after="0" w:line="240" w:lineRule="auto"/>
        <w:jc w:val="both"/>
      </w:pPr>
      <w:r>
        <w:t>Predlog izhaja iz načel zakonitosti, enakosti in sorazmernosti. Pravilo se nanaša na učinek zakritja obraza in velja za vse osebe enako, ne glede na njihovo veroizpoved, spol, narodnost ali druge osebne okoliščine. Predlog določa izjeme za zdravstvene in poklicne razloge ter za športne, umetniške, kulturne in tradicionalne prireditve, s čimer se upoštevajo okoliščine, v katerih je zakritje obraza upravičeno.</w:t>
      </w:r>
    </w:p>
    <w:p>
      <w:pPr>
        <w:spacing w:after="0" w:line="240" w:lineRule="auto"/>
        <w:jc w:val="both"/>
      </w:pPr>
      <w:r>
        <w:t xml:space="preserve"> </w:t>
      </w:r>
    </w:p>
    <w:p>
      <w:pPr>
        <w:spacing w:after="0" w:line="240" w:lineRule="auto"/>
        <w:jc w:val="both"/>
      </w:pPr>
      <w:r>
        <w:t xml:space="preserve">Namen je tudi uvedba novega prekrška sodelovanja v nasilnem izgredu, katerega cilj je zagotoviti učinkovitejše varstvo javnega reda in miru v primerih skupinskega nasilnega ravnanja na javnih krajih. Veljavna ureditev posamezna nasilna ravnanja sicer sankcionira prek različnih prekrškovnih določb, vendar ne omogoča vedno ustreznega odziva na primere, ko večje število oseb s skupnim delovanjem povzroči hujše motnje javnega reda in miru, ogroža varnost ljudi ali posega v premoženje. </w:t>
      </w:r>
    </w:p>
    <w:p>
      <w:pPr>
        <w:spacing w:after="0" w:line="240" w:lineRule="auto"/>
        <w:jc w:val="both"/>
      </w:pPr>
      <w:r>
        <w:t xml:space="preserve"> </w:t>
      </w:r>
    </w:p>
    <w:p>
      <w:pPr>
        <w:spacing w:after="0" w:line="240" w:lineRule="auto"/>
        <w:jc w:val="both"/>
      </w:pPr>
      <w:r>
        <w:t xml:space="preserve">Ureditev sledi tudi načelu skupnega življenja, ki je temeljno sociološko, pravno in etično načelo, ki ureja odnose med posamezniki v družbi. Njegov glavni cilj je zagotoviti, da različni ljudje, kljub svojim razlikam, živijo v miru, medsebojnem spoštovanju in sodelovanju. Namen predlaganega 9.a člena je zagotoviti pogoje za odprto družbeno interakcijo in skupno življenje v javnem prostoru, v katerem se srečujejo osebe z različnimi osebnimi okoliščinami, prepričanji in načini življenja. Načelo skupnega življenja v tem smislu ne pomeni zahteve po družbeni ali kulturni enotnosti, temveč poudarja pomen pogojev, ki omogočajo medsebojno komunikacijo in vzpostavljanje odnosov v skupnem javnem prostoru. Evropsko sodišče za človekove pravice je v zadevi </w:t>
      </w:r>
      <w:r>
        <w:rPr>
          <w:i/>
        </w:rPr>
        <w:t>S.A.S. proti Franciji</w:t>
      </w:r>
      <w:r>
        <w:t xml:space="preserve"> povezalo ta cilj z varstvom pravic in svoboščin drugih ter upoštevalo pomen obraza pri družbeni interakciji in odprtih medosebnih odnosih. Podobno je presodilo tudi v zadevi </w:t>
      </w:r>
      <w:r>
        <w:rPr>
          <w:i/>
        </w:rPr>
        <w:t>Belcacemi in Oussar proti Belgiji</w:t>
      </w:r>
      <w:r>
        <w:t>.</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Predlaga se, da se za 9. členom ZJRM-2 doda novi 9.a člen z naslovom prepoznavnost osebe na javnem kraju. Člen določa obveznost razkritja obraza, navedene izjeme in globo od 200 do 600 eurov za kršitev.</w:t>
      </w:r>
    </w:p>
    <w:p>
      <w:pPr>
        <w:spacing w:after="0" w:line="240" w:lineRule="auto"/>
        <w:jc w:val="both"/>
      </w:pPr>
      <w:r>
        <w:t xml:space="preserve"> </w:t>
      </w:r>
    </w:p>
    <w:p>
      <w:pPr>
        <w:spacing w:after="0" w:line="240" w:lineRule="auto"/>
        <w:jc w:val="both"/>
      </w:pPr>
      <w:r>
        <w:t>Določa tudi strožjo sankcijo za osebo, ki ravna v nasprotju s prvim odstavkom in se hkrati udeleži ravnanja, pri katerem se z nasiljem nad osebami, napadi na premoženje ali drugim nasilnim ravnanjem ogroža javni red in mir. V takih okoliščinah zakrivanje obraza otežuje prepoznavanje udeležencev in ugotavljanje njihove identitete, nasilno ravnanje pa pomeni večjo stopnjo ogrožanja javnega reda in varnosti ljudi ter premoženja. Zato je za to obliko prekrška določen višji razpon globe, ki omogoča odmero sankcije glede na okoliščine in težo konkretnega ravnanja.</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spacing w:after="0" w:line="260" w:lineRule="auto"/>
      </w:pPr>
      <w:r>
        <w:t>Predlog nima posledic za državni proračun in druga javna finančna sredstva.</w:t>
      </w:r>
    </w:p>
    <w:p>
      <w:pPr>
        <w:spacing w:after="0" w:line="260" w:lineRule="auto"/>
        <w:rPr>
          <w:rFonts w:ascii="Arial" w:hAnsi="Arial" w:cs="Arial"/>
        </w:rPr>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60" w:lineRule="auto"/>
      </w:pPr>
      <w:r>
        <w:t>Zagotovitev finančnih sredstev v sprejetem državnem proračunu ni potrebna.</w:t>
      </w: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jc w:val="both"/>
      </w:pPr>
      <w:r>
        <w:t>Avstrijski Anti-Gesichtsverhüllungsgesetz (AGesVG) v 2. členu določa prekrškovno odgovornost osebe, ki na javnem kraju ali v javni stavbi z oblačili ali drugimi predmeti zakrije obrazne poteze tako, da niso več prepoznavne. Prepoved velja za vse osebe, ne glede na razlog zakritja obraza. Izjeme so določene za primere, ki jih predvideva zakon, za umetniške, kulturne ali tradicionalne prireditve, športne dejavnosti ter za zdravstvene ali poklicne razloge. Predpisana globa znaša do 150 EUR.</w:t>
      </w:r>
    </w:p>
    <w:p>
      <w:pPr>
        <w:spacing w:after="0" w:line="240" w:lineRule="auto"/>
        <w:jc w:val="both"/>
      </w:pPr>
      <w:r>
        <w:t>Avstrijska ureditev temelji na objektivni nemožnosti identifikacije osebe v javnem prostoru.</w:t>
      </w:r>
    </w:p>
    <w:p>
      <w:pPr>
        <w:spacing w:after="0" w:line="260" w:lineRule="auto"/>
        <w:rPr>
          <w:rFonts w:ascii="Arial" w:hAnsi="Arial" w:cs="Arial"/>
        </w:rPr>
      </w:pPr>
    </w:p>
    <w:p>
      <w:pPr>
        <w:spacing w:after="0" w:line="260" w:lineRule="auto"/>
      </w:pPr>
      <w:r>
        <w:t>Bolgarija</w:t>
      </w:r>
    </w:p>
    <w:p>
      <w:pPr>
        <w:spacing w:after="0" w:line="260" w:lineRule="auto"/>
        <w:rPr>
          <w:rFonts w:ascii="Arial" w:hAnsi="Arial" w:cs="Arial"/>
        </w:rPr>
      </w:pPr>
    </w:p>
    <w:p>
      <w:pPr>
        <w:spacing w:after="0" w:line="240" w:lineRule="auto"/>
        <w:jc w:val="both"/>
      </w:pPr>
      <w:r>
        <w:t>Bolgarski Zakon za omejitev nošenja oblačil, ki prikrivajo ali skrivajo obraz prepoveduje nošenje oblačil, ki delno ali v celoti zakrivajo obraz na javnih krajih. Zakon kot delno zakritje obraza izrecno opredeljuje tudi zakritje ust, nosu ali oči.</w:t>
      </w:r>
    </w:p>
    <w:p>
      <w:pPr>
        <w:spacing w:after="0" w:line="240" w:lineRule="auto"/>
        <w:jc w:val="both"/>
      </w:pPr>
      <w:r>
        <w:t xml:space="preserve">Izjeme veljajo za zdravstvene in poklicne razloge, športne, kulturne, izobraževalne in druge primerljive dejavnosti ter za bogoslužne prostore registriranih verskih skupnosti. </w:t>
      </w:r>
    </w:p>
    <w:p>
      <w:pPr>
        <w:spacing w:after="0" w:line="240" w:lineRule="auto"/>
        <w:jc w:val="both"/>
      </w:pPr>
      <w:r>
        <w:t xml:space="preserve">Bolgarska ureditev izrecno prepoveduje že določene oblike delnega zakritja obraza, ne glede na vprašanje dejanske prepoznavnosti posameznika. </w:t>
      </w:r>
    </w:p>
    <w:p>
      <w:pPr>
        <w:spacing w:after="0" w:line="260" w:lineRule="auto"/>
        <w:rPr>
          <w:rFonts w:ascii="Arial" w:hAnsi="Arial" w:cs="Arial"/>
        </w:rPr>
      </w:pPr>
    </w:p>
    <w:p>
      <w:pPr>
        <w:spacing w:after="0" w:line="260" w:lineRule="auto"/>
      </w:pPr>
      <w:r>
        <w:t>Nizozemska</w:t>
      </w:r>
    </w:p>
    <w:p>
      <w:pPr>
        <w:spacing w:after="0" w:line="260" w:lineRule="auto"/>
        <w:rPr>
          <w:rFonts w:ascii="Arial" w:hAnsi="Arial" w:cs="Arial"/>
        </w:rPr>
      </w:pPr>
    </w:p>
    <w:p>
      <w:pPr>
        <w:spacing w:after="0" w:line="240" w:lineRule="auto"/>
        <w:jc w:val="both"/>
      </w:pPr>
      <w:r>
        <w:t>Nizozemski zakon Wet gedeeltelijk verbod gezichtsbedekkende kleding, ki se uporablja od 1. avgusta 2019, ne določa splošne prepovedi zakrivanja obraza na vseh javnih krajih.</w:t>
      </w:r>
    </w:p>
    <w:p>
      <w:pPr>
        <w:spacing w:after="0" w:line="240" w:lineRule="auto"/>
        <w:jc w:val="both"/>
      </w:pPr>
      <w:r>
        <w:t>Prepoved velja le v javnem prevozu ter v stavbah in na pripadajočih zemljiščih izobraževalnih, zdravstvenih in državnih ustanov. Izjeme so določene za primere, ko je zakritje obraza potrebno zaradi zdravstvenih razlogov, opravljanja poklica ali nalog, športne dejavnosti oziroma drugih primerljivih razlogov.</w:t>
      </w:r>
    </w:p>
    <w:p>
      <w:pPr>
        <w:spacing w:after="0" w:line="240" w:lineRule="auto"/>
        <w:jc w:val="both"/>
      </w:pPr>
      <w:r>
        <w:t xml:space="preserve">Nizozemska ureditev predstavlja model delne oziroma sektorske prepovedi. </w:t>
      </w:r>
    </w:p>
    <w:p>
      <w:pPr>
        <w:spacing w:after="0" w:line="260" w:lineRule="auto"/>
        <w:rPr>
          <w:rFonts w:ascii="Arial" w:hAnsi="Arial" w:cs="Arial"/>
        </w:rPr>
      </w:pPr>
    </w:p>
    <w:p>
      <w:pPr>
        <w:spacing w:after="0" w:line="260" w:lineRule="auto"/>
      </w:pPr>
      <w:r>
        <w:t>Italija</w:t>
      </w:r>
    </w:p>
    <w:p>
      <w:pPr>
        <w:spacing w:after="0" w:line="260" w:lineRule="auto"/>
        <w:rPr>
          <w:rFonts w:ascii="Arial" w:hAnsi="Arial" w:cs="Arial"/>
        </w:rPr>
      </w:pPr>
    </w:p>
    <w:p>
      <w:pPr>
        <w:spacing w:after="0" w:line="240" w:lineRule="auto"/>
        <w:jc w:val="both"/>
      </w:pPr>
      <w:r>
        <w:t>Italijanski zakon Legge 22 maggio 1975, n. 152 (Disposizioni a tutela dell’ordine pubblico), v 5. členu brez upravičenega razloga prepoveduje uporabo čelad ali drugih sredstev, ki na javnem kraju ali kraju, odprtem javnosti, otežijo prepoznavo osebe. Gre za splošno pravilo, ki je odvisno od okoliščin konkretnega primera, ne pa za izrecno splošno prepoved verskega zakrivanja obraza v vseh javnih prostorih. Presoja zakonitosti posameznega ravnanja je odvisna od konkretnih okoliščin in obstoja upravičenega razloga za zakritje.</w:t>
      </w:r>
    </w:p>
    <w:p>
      <w:pPr>
        <w:spacing w:after="0" w:line="240" w:lineRule="auto"/>
        <w:jc w:val="both"/>
      </w:pPr>
      <w:r>
        <w:t xml:space="preserve">Italijanska ureditev temelji predvsem na interesu javne varnosti in možnosti identifikacije oseb, ne pa na splošni prepovedi določenih vrst oblačil. </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pStyle w:val="Odebeljeno"/>
        <w:spacing w:after="0" w:line="260" w:lineRule="auto"/>
        <w:ind w:left="360" w:hanging="360"/>
      </w:pPr>
      <w:r>
        <w:t>a)</w:t>
      </w:r>
      <w:r>
        <w:tab/>
      </w:r>
      <w:r>
        <w:t>Predpis ima učinek na urejanje ustavno varovanih človekovih pravic in temeljnih svoboščin ali na poseganje vanje.</w:t>
      </w:r>
    </w:p>
    <w:p>
      <w:pPr>
        <w:spacing w:after="0" w:line="260" w:lineRule="auto"/>
        <w:rPr>
          <w:rFonts w:ascii="Arial" w:hAnsi="Arial" w:cs="Arial"/>
        </w:rPr>
      </w:pPr>
    </w:p>
    <w:p>
      <w:pPr>
        <w:pStyle w:val="Odebeljeno"/>
        <w:spacing w:after="0" w:line="260" w:lineRule="auto"/>
        <w:ind w:left="720" w:hanging="360"/>
      </w:pPr>
      <w:r>
        <w:t>–</w:t>
      </w:r>
      <w:r>
        <w:tab/>
      </w:r>
      <w:r>
        <w:t>Predpis ima pozitiven učinek na poseganje v ustavno varovane človekove pravice in temeljne svoboščine (če da, navedite člen Ustave Republike Slovenije oziroma mednarodne pogodbe s področja človekovih pravic in temeljnih svoboščin in odločbe Ustavnega sodišča Republike Slovenije ali mednarodnih sodišč (zlasti ESČP), ki so bile upoštevane pri pripravi predpisa).</w:t>
      </w:r>
    </w:p>
    <w:p>
      <w:pPr>
        <w:spacing w:after="0" w:line="260" w:lineRule="auto"/>
        <w:rPr>
          <w:rFonts w:ascii="Arial" w:hAnsi="Arial" w:cs="Arial"/>
        </w:rPr>
      </w:pPr>
    </w:p>
    <w:p>
      <w:pPr>
        <w:spacing w:after="0" w:line="240" w:lineRule="auto"/>
        <w:jc w:val="both"/>
      </w:pPr>
      <w:r>
        <w:t>Predlagana ureditev posega v pravico do svobode ravnanja posameznika (35. člen Ustave Republike Slovenije), v posameznih primerih pa se lahko dotika tudi svobode vesti in izpovedovanja vere (41. člen Ustave Republike Slovenije) ter svobode izražanja (39. člen Ustave Republike Slovenije). Zaradi navedenega je bila pri pripravi predloga opravljena presoja skladnosti z načelom sorazmernosti iz 2. člena Ustave Republike Slovenije. Predlog zasleduje ustavno dopusten in legitimen cilj, to je varovanje javnega reda in miru, javne varnosti ter zagotavljanje možnosti identifikacije oseb na javnih krajih. Prepoznavnost oseb v javnem prostoru predstavlja pomemben element učinkovitega preprečevanja in preiskovanja prekrškov ter kaznivih dejanj in omogoča učinkovito izvajanje nalog policije, občinskih redarstev ter drugih pristojnih organov. Predlagani ukrep je primeren za doseganje navedenega cilja, saj omogoča lažje ugotavljanje identitete oseb in zmanjšuje možnost zlorab, povezanih z namernim prikrivanjem identitete na javnih krajih. Hkrati je ukrep nujen, ker enakega cilja ni mogoče doseči z milejšimi splošnimi ukrepi, ki bi v enakem obsegu zagotavljali prepoznavnost oseb v vseh okoliščinah na javnem kraju. Predlog je sorazmeren tudi v ožjem smislu. Ne uvaja splošne prepovedi določenih oblačil, verskih simbolov ali drugih oblik osebnega izražanja, temveč določa zgolj zahtevo, da obrazne poteze ostanejo prepoznavne. Določba velja enako za vse osebe ne glede na njihove osebne okoliščine in ne razlikuje med posameznimi verskimi, kulturnimi ali drugimi skupinami. Prav tako vsebuje izrecno določene izjeme zaradi zdravstvenih razlogov, opravljanja poklica ali dela, športnih dejavnosti ter umetniških, kulturnih oziroma tradicionalnih prireditev, s čimer se zagotavlja uravnoteženje med javnim interesom in pravicami posameznika. Predlagana ureditev je primerljiva z zakonodajnimi rešitvami več evropskih držav, ki zaradi varovanja javne varnosti in zagotavljanja pogojev družbenega sobivanja omejujejo zakrivanje obraza na javnih krajih. Pri oblikovanju predloga je bila upoštevana tudi sodna praksa Evropskega sodišča za človekove pravice, ki je v zadevi S.A.S. proti Franciji (št. 43835/11, sodba z dne 1. 7. 2014) presodilo, da prepoved zakrivanja obraza na javnih krajih ob ustrezni zakonski podlagi in ob spoštovanju načela sorazmernosti sama po sebi ni v neskladju z določbami Evropske konvencije o človekovih pravicah. Podobno stališče je sodišče zavzelo tudi v zadevi Belcacemi in Oussar proti Belgiji (št. 37798/13), v kateri je potrdilo dopustnost splošne ureditve, katere namen je zagotoviti prepoznavnost oseb v javnem prostoru. Skupni element francoske in belgijske ureditve je, da se posameznika v javnem prostoru oziroma v določenih javnih ustanovah lahko prepozna. Poleg navedenega poseben varnosti vidik predstavlja tudi širše spremembe migracijskih tokov, ki namreč kažejo na pomen določitve jasnih, splošnih in za vse enakih pravil na področju javnega reda, varnosti in možnosti identifikacije oseb. Predlagana ureditev je povezana z javnim redom in varnostjo ter možnostjo prepoznave posameznika na javnem kraju. Zakon o varstvu javnega reda in miru javni kraj opredeljuje kot prostor, ki je brezpogojno ali pod nekaterimi pogoji dostopen vsakomur. Predlagana ureditev prepovedi zakrivanja obraza na javnih krajih bi bila splošna in bi veljala enako za vse osebe. Predlagana ureditev se nanaša na zakrivanje obraza na način, zaradi katerega je prepoznava osebe onemogočena ali bistveno otežena. Z zakonsko ureditvijo prepovedi zakrivanja obraza na javnih krajih se zagotavlja ustrezno ravnovesje med svobodo posameznika ter zagotavljanjem javnega reda in varnosti. Možnost prepoznave osebe je namreč pomembna za preprečevanje in odkrivanje kršitev ter učinkovito izvajanje zakonskih nalog pristojnih organov. Ob tem predlagana ureditev določa tudi jasne in sorazmerne izjeme za primere, ko je zakrivanje obraza upravičeno. S takšno ureditvijo se omogoča, da je prepoved splošna, nevtralna in usmerjena v objektivni kriterij prepoznavnosti osebe, pri čemer se hkrati upošteva tudi izjeme, v katerih obstaja razumen in stvarno utemeljen razlog za zakrivanje obraza. Vprašanje zakrivanja obraza na javnih krajih je širšega družbenega pomena, saj se nanaša na javni red, varnost, možnost identifikacije posameznika ter pravila skupnega bivanja v javnem prostoru. Več držav Evropske unije je v zadnjih letih sprejelo podobne ukrepe zaradi zagotavljanja javne varnosti, učinkovite identifikacije oseb ter ohranjanja načela odprte komunikacije v javnem prostoru. Med državami, ki so uvedle splošno ali delno prepoved pokrival, ki zakrivajo obraz, so med drugim Francija, Belgija, Avstrija, Danska, Nizozemska in Švica. Predlog, da se tudi v Sloveniji uredi prepoved zakrivanja obrazov na javnih krajih tako sledi vzoru oziroma trendom, ki so prisotni v številnih evropskih državah. Pri presoji uvedbe takšnih ukrepov je treba izhajati iz dejstva, da pri tem ne gre za kakršnokoli omejevanje, temveč za urejanje vprašanja identifikacije oziroma prepoznave posameznika v javnem prostoru. Evropsko sodišče za človekove pravice je v posameznih obravnavanih primerih potrdilo, da imajo države določeno polje proste presoje pri urejanju tega vprašanja, če ukrepe utemeljujejo z legitimnimi cilji, kot so javna varnost, zaščita pravic drugih in zagotavljanje pogojev za sobivanje v družbi. Poudariti je potrebno, da odprta in prepoznavna komunikacija predstavlja eno izmed temeljnih značilnosti sodobnih demokratičnih družb. Ukrepi, ki omogočajo identifikacijo oseb v javnem prostoru so pomembni tako z vidika javnega reda kot tudi socialne povezanosti ter prispevajo k večji varnosti in zaupanju med državljani. Predvidena globa od 200 do 600 eurov predstavlja sorazmeren odziv države na kršitev obveznosti prepoznavnosti na javnem kraju.</w:t>
      </w:r>
    </w:p>
    <w:p>
      <w:pPr>
        <w:spacing w:after="0" w:line="240" w:lineRule="auto"/>
        <w:jc w:val="both"/>
      </w:pPr>
      <w:r>
        <w:t>Četrti odstavek določa strožjo sankcijo za osebo, ki ravna v nasprotju s prvim odstavkom in se hkrati udeleži ravnanja, pri katerem se z nasiljem nad osebami, napadi na premoženje ali drugim nasilnim ravnanjem ogroža javni red in mir. V takih okoliščinah zakrivanje obraza otežuje prepoznavanje udeležencev in ugotavljanje njihove identitete, nasilno ravnanje pa pomeni večjo stopnjo ogrožanja javnega reda in varnosti ljudi ter premoženja. Zato je za to obliko prekrška določen višji razpon globe, ki omogoča odmero sankcije glede na okoliščine in težo konkretnega ravnanja.</w:t>
      </w:r>
    </w:p>
    <w:p>
      <w:pPr>
        <w:spacing w:after="0" w:line="240" w:lineRule="auto"/>
        <w:jc w:val="both"/>
      </w:pPr>
      <w:r>
        <w:t>Namen predlaganega četrtega odstavka je uvedba novega prekrška sodelovanja v nasilnem izgredu, katerega cilj je zagotoviti učinkovitejše varstvo javnega reda in miru v primerih skupinskega nasilnega ravnanja na javnih krajih. Veljavna ureditev posamezna nasilna ravnanja sicer sankcionira prek različnih prekrškovnih določb, vendar ne omogoča vedno ustreznega odziva na primere, ko večje število oseb s skupnim delovanjem povzroči hujše motnje javnega reda in miru, ogroža varnost ljudi ali posega v premoženje.</w:t>
      </w:r>
    </w:p>
    <w:p>
      <w:pPr>
        <w:spacing w:after="0" w:line="240" w:lineRule="auto"/>
        <w:jc w:val="both"/>
      </w:pPr>
      <w:r>
        <w:t>Višina globe je zmerna, primerljiva z drugimi prekrški s področja javnega reda in miru ter omogoča individualizacijo sankcije glede na okoliščine konkretnega primera. Sankcija zasleduje predvsem preventivni namen in ni oblikovana tako, da bi nesorazmerno posegala v človekove pravice ali temeljne svoboščine posameznika. Ob upoštevanju navedenega je mogoče oceniti, da predlog zakona zasleduje ustavno dopusten cilj, je primeren in nujen za njegovo dosego ter vsebuje zadostne varovalke za preprečevanje nesorazmernih posegov v človekove pravice in temeljne svoboščine. Zato je predlagana ureditev skladna z načeli pravne države in z ustavnimi standardi varstva človekovih pravic.</w:t>
      </w:r>
    </w:p>
    <w:p>
      <w:pPr>
        <w:spacing w:after="0" w:line="240" w:lineRule="auto"/>
        <w:ind w:left="720" w:firstLine="0"/>
      </w:pPr>
    </w:p>
    <w:p>
      <w:pPr>
        <w:pStyle w:val="Odebeljeno"/>
        <w:spacing w:after="0" w:line="260" w:lineRule="auto"/>
        <w:ind w:left="360" w:hanging="360"/>
      </w:pPr>
      <w:r>
        <w:t>b)</w:t>
      </w:r>
      <w:r>
        <w:tab/>
      </w:r>
      <w:r>
        <w:t>Predpis določa kaznivost za prekrške za fizične in pravne osebe ali druge subjekte.</w:t>
      </w:r>
    </w:p>
    <w:p>
      <w:pPr>
        <w:spacing w:after="0" w:line="260" w:lineRule="auto"/>
        <w:rPr>
          <w:rFonts w:ascii="Arial" w:hAnsi="Arial" w:cs="Arial"/>
        </w:rPr>
      </w:pPr>
    </w:p>
    <w:p>
      <w:pPr>
        <w:pStyle w:val="Odebeljeno"/>
        <w:spacing w:after="0" w:line="260" w:lineRule="auto"/>
        <w:ind w:left="720" w:hanging="360"/>
      </w:pPr>
      <w:r>
        <w:t>–</w:t>
      </w:r>
      <w:r>
        <w:tab/>
      </w:r>
      <w:r>
        <w:t>Predpis ima pozitiven učinek na določanje kaznivosti in torej tudi na globe za prekrške (navedite opredelitev predlagane rešitve glede določitve kaznivosti v zvezi z načelom zakonitosti iz 28. člena Ustave Republike Slovenije in povezanimi vrednotami ter glede določitve globe za fizične in pravne osebe ter druge subjekte zlasti glede na načelo sorazmernosti iz 2. člena v zvezi s tretjim odstavkom 15. člena Ustave Republike Slovenije).</w:t>
      </w:r>
    </w:p>
    <w:p>
      <w:pPr>
        <w:spacing w:after="0" w:line="260" w:lineRule="auto"/>
        <w:rPr>
          <w:rFonts w:ascii="Arial" w:hAnsi="Arial" w:cs="Arial"/>
        </w:rPr>
      </w:pPr>
    </w:p>
    <w:p>
      <w:pPr>
        <w:spacing w:after="0" w:line="240" w:lineRule="auto"/>
        <w:jc w:val="both"/>
      </w:pPr>
      <w:r>
        <w:t>Predlagani novi 9.a člen določa, da mora imeti oseba na javnem kraju obraz razkrit tako, da so prepoznavne njene obrazne poteze. Določa tudi izjeme za zdravstvene in poklicne razloge ter za športne, umetniške, kulturne in tradicionalne prireditve. Za kršitev je predlagana globa od 200 do 600 eurov. Ureditev se nanaša na učinek zakritja obraza in velja enako za vse posameznike. Predlog je bil pripravljen ob upoštevanju primerljivih ureditev drugih držav in sodne prakse Evropskega sodišča za človekove pravice (v nadaljnjem besedilu: ESČP). V skladu s sodno prakso ESČP je dejanski razlog za dopustnost prepovedi zakrivanja obraza na javnim mestih, zaščita pravic in svoboščin drugih skozi načelo »skupnega življenja«. Po mnenju ESČP predstavlja obraz minimalni pogoj za socialno interakcijo in komunikacijo v družbi, s popolnim zakrivanjem obraza pa se vez z okolico pretrga in onemogoči osnovne pogoje za vzpostavitev medsebojnih odnosov.</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jc w:val="both"/>
      </w:pPr>
      <w:r>
        <w:t>Za izvajanje zakona bo pristojno Ministrstvo za notranje zadeve in javno upravo.</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ni bilo predmet sodelovanja z javnostjo.</w:t>
      </w:r>
    </w:p>
    <w:p>
      <w:pPr>
        <w:spacing w:after="0" w:line="260" w:lineRule="auto"/>
        <w:rPr>
          <w:rFonts w:ascii="Arial" w:hAnsi="Arial" w:cs="Arial"/>
        </w:rPr>
      </w:pPr>
    </w:p>
    <w:p>
      <w:pPr>
        <w:spacing w:after="0" w:line="260" w:lineRule="auto"/>
      </w:pPr>
      <w:r>
        <w:t>Obrazložitev:</w:t>
      </w:r>
    </w:p>
    <w:p>
      <w:pPr>
        <w:spacing w:after="0" w:line="240" w:lineRule="auto"/>
        <w:jc w:val="both"/>
      </w:pPr>
      <w:r>
        <w:t xml:space="preserve">Vlada predlaga sprejem zakona po skrajšanem postopku, saj gre za omejene in manj zahtevne dopolnitve zakona, ki temeljijo predvsem na ugotovitvah in izkušnjah pristojnih organov pri izvajanju veljavnega Zakona o varstvu javnega reda in miru, posledično predlog zakona ni bil posredovan v predhodno javno obravnavo. Predlagane rešitve zgolj zapolnjujejo normativno vrzel glede splošnega pravila o prepoznavnosti obraznih potez na javnem kraju in ne zahtevajo celovitega spreminjanja obstoječega sistema, temveč so usmerjene v odpravo posameznih pomanjkljivosti in izboljšanje učinkovitosti izvajanja zakona. Glede na vsebino in omejen obseg dopolnitev je predlagatelj ocenil, da je mogoče cilje predlagane novele doseči brez izvedbe predhodne javne obravnave, posledično je bil predlog pripravljen ob celostnem upoštevanju primerljivih ureditev drugih držav in sodne prakse Evropskega sodišča za človekove pravice. </w:t>
      </w:r>
    </w:p>
    <w:p>
      <w:pPr>
        <w:spacing w:after="0" w:line="260" w:lineRule="auto"/>
      </w:pP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jc w:val="both"/>
      </w:pPr>
      <w:r>
        <w:t xml:space="preserve">- Franci Matoz, minister za notranje zadeve in javno upravo, Ministrstvo za notranje zadeve in javno upravo, </w:t>
      </w:r>
    </w:p>
    <w:p>
      <w:pPr>
        <w:spacing w:after="0" w:line="240" w:lineRule="auto"/>
        <w:jc w:val="both"/>
      </w:pPr>
      <w:r>
        <w:t xml:space="preserve">- Franc Kangler, državni sekretar, Ministrstvo za notranje zadeve in javno upravo, </w:t>
      </w:r>
    </w:p>
    <w:p>
      <w:pPr>
        <w:spacing w:after="0" w:line="240" w:lineRule="auto"/>
        <w:jc w:val="both"/>
      </w:pPr>
      <w:r>
        <w:t xml:space="preserve">- mag. Lado Bradač, vršilec dolžnosti generalnega direktorja Direktorata za policijo in druge varnostne naloge, Ministrstvo za notranje zadeve in javno upravo. </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dopolnitvah Zakona o varstvu javnega reda in miru</w:t>
      </w:r>
    </w:p>
    <w:p>
      <w:pPr>
        <w:pStyle w:val="len"/>
        <w:spacing w:after="0" w:line="260" w:lineRule="auto"/>
      </w:pPr>
      <w:r>
        <w:t>1. člen</w:t>
      </w:r>
    </w:p>
    <w:p>
      <w:pPr>
        <w:spacing w:after="0" w:line="260" w:lineRule="auto"/>
        <w:rPr>
          <w:rFonts w:ascii="Arial" w:hAnsi="Arial" w:cs="Arial"/>
        </w:rPr>
      </w:pPr>
    </w:p>
    <w:p>
      <w:pPr>
        <w:spacing w:after="0" w:line="260" w:lineRule="auto"/>
      </w:pPr>
      <w:r>
        <w:tab/>
      </w:r>
      <w:r>
        <w:t xml:space="preserve">V Zakonu o varstvu javnega reda in miru (Uradni list RS, št. 112/25; ZJRM-2) se za 9. členom doda nov 9.a člen, ki se glasi: </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»9.a člen </w:t>
      </w:r>
      <w:r>
        <w:br/>
      </w:r>
      <w:r>
        <w:t xml:space="preserve">(prepoznavnost osebe na javnem kraju) </w:t>
      </w:r>
    </w:p>
    <w:p>
      <w:pPr>
        <w:spacing w:after="0" w:line="260" w:lineRule="auto"/>
        <w:rPr>
          <w:rFonts w:ascii="Arial" w:hAnsi="Arial" w:cs="Arial"/>
        </w:rPr>
      </w:pPr>
    </w:p>
    <w:p>
      <w:pPr>
        <w:spacing w:after="0" w:line="260" w:lineRule="auto"/>
      </w:pPr>
      <w:r>
        <w:tab/>
      </w:r>
      <w:r>
        <w:t xml:space="preserve">(1) Kdor se zadržuje ali giblje na javnem kraju, mora imeti obraz tako razkrit, da je mogoče prepoznati njegove obrazne poteze. </w:t>
      </w:r>
    </w:p>
    <w:p>
      <w:pPr>
        <w:spacing w:after="0" w:line="260" w:lineRule="auto"/>
        <w:rPr>
          <w:rFonts w:ascii="Arial" w:hAnsi="Arial" w:cs="Arial"/>
        </w:rPr>
      </w:pPr>
    </w:p>
    <w:p>
      <w:pPr>
        <w:spacing w:after="0" w:line="260" w:lineRule="auto"/>
      </w:pPr>
      <w:r>
        <w:tab/>
      </w:r>
      <w:r>
        <w:t xml:space="preserve">(2) Prvi odstavek tega člena se ne uporablja, kadar je zakrivanje obraza potrebno zaradi: </w:t>
      </w:r>
    </w:p>
    <w:p>
      <w:pPr>
        <w:spacing w:after="0" w:line="260" w:lineRule="auto"/>
      </w:pPr>
      <w:r>
        <w:tab/>
      </w:r>
      <w:r>
        <w:t xml:space="preserve">- zdravstvenih razlogov, </w:t>
      </w:r>
    </w:p>
    <w:p>
      <w:pPr>
        <w:spacing w:after="0" w:line="260" w:lineRule="auto"/>
      </w:pPr>
      <w:r>
        <w:tab/>
      </w:r>
      <w:r>
        <w:t xml:space="preserve">- opravljanja poklica ali dela, </w:t>
      </w:r>
    </w:p>
    <w:p>
      <w:pPr>
        <w:spacing w:after="0" w:line="260" w:lineRule="auto"/>
      </w:pPr>
      <w:r>
        <w:tab/>
      </w:r>
      <w:r>
        <w:t xml:space="preserve">- umetniških, kulturnih ali tradicionalnih prireditev, </w:t>
      </w:r>
    </w:p>
    <w:p>
      <w:pPr>
        <w:spacing w:after="0" w:line="260" w:lineRule="auto"/>
      </w:pPr>
      <w:r>
        <w:tab/>
      </w:r>
      <w:r>
        <w:t xml:space="preserve">- športnih dejavnosti. </w:t>
      </w:r>
    </w:p>
    <w:p>
      <w:pPr>
        <w:spacing w:after="0" w:line="260" w:lineRule="auto"/>
        <w:rPr>
          <w:rFonts w:ascii="Arial" w:hAnsi="Arial" w:cs="Arial"/>
        </w:rPr>
      </w:pPr>
    </w:p>
    <w:p>
      <w:pPr>
        <w:spacing w:after="0" w:line="260" w:lineRule="auto"/>
      </w:pPr>
      <w:r>
        <w:tab/>
      </w:r>
      <w:r>
        <w:t xml:space="preserve">(3) Kdor ravna v nasprotju s prvim odstavkom tega člena, se kaznuje z globo od 200 do 600 eurov. </w:t>
      </w:r>
    </w:p>
    <w:p>
      <w:pPr>
        <w:spacing w:after="0" w:line="260" w:lineRule="auto"/>
        <w:rPr>
          <w:rFonts w:ascii="Arial" w:hAnsi="Arial" w:cs="Arial"/>
        </w:rPr>
      </w:pPr>
    </w:p>
    <w:p>
      <w:pPr>
        <w:spacing w:after="0" w:line="260" w:lineRule="auto"/>
      </w:pPr>
      <w:r>
        <w:tab/>
      </w:r>
      <w:r>
        <w:t xml:space="preserve">(4) Če se oseba iz prejšnjega odstavka tega člena udeleži ravnanja pri katerem se z uporabo nasilja nad osebami, napadi na premoženje ali z drugim nasilnim ravnanjem, ogroža javni red in mir, se kaznuje z globo od 1500 do 5000 eurov.«. </w:t>
      </w:r>
    </w:p>
    <w:p>
      <w:pPr>
        <w:spacing w:after="0" w:line="260" w:lineRule="auto"/>
        <w:rPr>
          <w:rFonts w:ascii="Arial" w:hAnsi="Arial" w:cs="Arial"/>
        </w:rPr>
      </w:pPr>
    </w:p>
    <w:p>
      <w:pPr>
        <w:pStyle w:val="len"/>
        <w:spacing w:after="0" w:line="260" w:lineRule="auto"/>
      </w:pPr>
      <w:r>
        <w:t>2. člen</w:t>
      </w:r>
    </w:p>
    <w:p>
      <w:pPr>
        <w:spacing w:after="0" w:line="260" w:lineRule="auto"/>
        <w:rPr>
          <w:rFonts w:ascii="Arial" w:hAnsi="Arial" w:cs="Arial"/>
        </w:rPr>
      </w:pPr>
    </w:p>
    <w:p>
      <w:pPr>
        <w:spacing w:after="0" w:line="260" w:lineRule="auto"/>
      </w:pPr>
      <w:r>
        <w:tab/>
      </w:r>
      <w:r>
        <w:t xml:space="preserve">V tretjem odstavku 28. člena se za besedilom »9., « doda besedilo »9.a, «. </w:t>
      </w:r>
    </w:p>
    <w:p>
      <w:pPr>
        <w:spacing w:after="0" w:line="260" w:lineRule="auto"/>
        <w:rPr>
          <w:rFonts w:ascii="Arial" w:hAnsi="Arial" w:cs="Arial"/>
        </w:rPr>
      </w:pPr>
    </w:p>
    <w:p>
      <w:pPr>
        <w:pStyle w:val="Poglavje"/>
        <w:spacing w:after="0" w:line="260" w:lineRule="auto"/>
      </w:pPr>
      <w:r>
        <w:t>KONČNA DOLOČBA</w:t>
      </w:r>
    </w:p>
    <w:p>
      <w:pPr>
        <w:pStyle w:val="len"/>
        <w:spacing w:after="0" w:line="260" w:lineRule="auto"/>
      </w:pPr>
      <w:r>
        <w:t>3.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zakon začne veljati petnajsti dan po objavi v Uradnem listu Republike Slovenije.</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Št. [/2026</w:t>
      </w:r>
      <w:r>
        <w:t>]</w:t>
      </w:r>
      <w:r>
        <w:t xml:space="preserve"> </w:t>
      </w:r>
    </w:p>
    <w:p>
      <w:pPr>
        <w:spacing w:after="0" w:line="260" w:lineRule="auto"/>
        <w:rPr>
          <w:rFonts w:ascii="Arial" w:hAnsi="Arial" w:cs="Arial"/>
        </w:rPr>
      </w:pPr>
    </w:p>
    <w:p>
      <w:pPr>
        <w:spacing w:after="0" w:line="260" w:lineRule="auto"/>
      </w:pPr>
      <w:r>
        <w:t>Ljubljana, dne 22. oktobra 2026</w:t>
      </w:r>
    </w:p>
    <w:p>
      <w:pPr>
        <w:spacing w:after="0" w:line="260" w:lineRule="auto"/>
        <w:rPr>
          <w:rFonts w:ascii="Arial" w:hAnsi="Arial" w:cs="Arial"/>
        </w:rPr>
      </w:pPr>
    </w:p>
    <w:p>
      <w:pPr>
        <w:spacing w:after="0" w:line="260" w:lineRule="auto"/>
      </w:pPr>
      <w:r>
        <w:t>EVA 2026-1720-0036</w:t>
      </w:r>
    </w:p>
    <w:p>
      <w:pPr>
        <w:spacing w:after="0" w:line="260" w:lineRule="auto"/>
        <w:rPr>
          <w:rFonts w:ascii="Arial" w:hAnsi="Arial" w:cs="Arial"/>
        </w:rPr>
      </w:pPr>
    </w:p>
    <w:p>
      <w:pPr>
        <w:pStyle w:val="Podpisnik"/>
        <w:spacing w:after="0" w:line="260" w:lineRule="auto"/>
      </w:pPr>
      <w:r>
        <w:t>Državni zbor Republike Slovenije</w:t>
      </w:r>
      <w:r>
        <w:br/>
      </w:r>
      <w:r>
        <w:t>Zoran Stevanović, predsednik</w:t>
      </w:r>
      <w:r>
        <w:br/>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S tem členom se v Zakon o varstvu javnega reda in miru (v nadaljnjem besedilu: ZJRM-2) dodaja novi 9.a člen, ki določa obveznost prepoznavnosti osebe na javnem kraju. Namen določbe je omogočiti prepoznavanje obraznih potez oseb, ki se zadržujejo ali gibljejo na javnem kraju, ter s tem prispevati k zagotavljanju javne varnosti in učinkovitejšemu ugotavljanju identitete v okoliščinah, ko je to potrebno. S tem se v pravni red uvaja načelo prepoznavnosti oseb v javnem prostoru kot eden od vidikov zagotavljanja javnega reda in varnosti ter učinkovitega izvrševanja nalog pristojnih organov. Določba prispeva k uresničevanju legitimna cilja varovanja javnega reda in miru, preprečevanja prekrškov in kaznivih dejanj ter omogočanja ugotavljanja identitete oseb v primerih, določenih z zakonom. Temelji na izhodišču, da je prepoznavnost posameznika v javnem prostoru eden od pogojev za učinkovito delovanje pravne države ter zagotavljanje varnosti ljudi in premoženja. Predlagana ureditev je splošne in nevtralne narave. Nanaša se na vse osebe, ki se zadržujejo ali gibajo na javnih krajih. Določba ne prepoveduje uporabe posameznih oblačil ali drugih oblik izražanja identitete, temveč le zakrivanje obraza v obsegu, ki onemogoča prepoznavanje obraznih potez. Zato ne posega v posamezno obliko osebnega izražanja, temveč ureja način ravnanja na javnem kraju zaradi varstva javnega interesa. Pri oblikovanju predloga je bila upoštevana tudi sodna praksa Evropskega sodišča za človekove pravice, ki je v zadevi S.A.S. proti Franciji (št. 43835/11, sodba z dne 1. 7. 2014) presodilo, da prepoved zakrivanja obraza na javnih krajih ob ustrezni zakonski podlagi in ob spoštovanju načela sorazmernosti sama po sebi ni v neskladju z določbami Evropske konvencije o človekovih pravicah. Podobno stališče je sodišče zavzelo tudi v zadevi Belcacemi in Oussar proti Belgiji (št. 37798/13), v kateri je potrdilo dopustnost splošne ureditve, katere namen je zagotoviti prepoznavnost oseb v javnem prostoru. Skupni element francoske in belgijske ureditve je, da se posameznika v javnem prostoru oziroma v določenih javnih ustanovah lahko prepozna. Ta ureditev je potrebna zaradi zagotavljanja pogojev skupnega bivanja kot element zaščite pravic in svoboščin drugih in kot taka nujna v demokratični družbi. Po mnenju ESČP predstavlja obraz minimalni pogoj za socialno interakcijo in komunikacijo v družbi, s popolnim zakrivanjem obraza pa se vez z okolico pretrga in onemogoči osnovne pogoje za vzpostavitev medsebojnih odnosov.</w:t>
      </w:r>
    </w:p>
    <w:p>
      <w:pPr>
        <w:spacing w:after="0" w:line="240" w:lineRule="auto"/>
        <w:jc w:val="both"/>
      </w:pPr>
      <w:r>
        <w:t xml:space="preserve"> </w:t>
      </w:r>
    </w:p>
    <w:p>
      <w:pPr>
        <w:spacing w:after="0" w:line="240" w:lineRule="auto"/>
        <w:jc w:val="both"/>
      </w:pPr>
      <w:r>
        <w:t>Prvi odstavek določa, da mora imeti oseba obraz razkrit v tolikšnem obsegu, da je mogoče prepoznati njene obrazne poteze. Odločilen je učinek zakrivanja, ne vrsta oblačila ali drug predmet, s katerim je obraz zakrit.</w:t>
      </w:r>
    </w:p>
    <w:p>
      <w:pPr>
        <w:spacing w:after="0" w:line="240" w:lineRule="auto"/>
        <w:jc w:val="both"/>
      </w:pPr>
      <w:r>
        <w:t xml:space="preserve"> </w:t>
      </w:r>
    </w:p>
    <w:p>
      <w:pPr>
        <w:spacing w:after="0" w:line="240" w:lineRule="auto"/>
        <w:jc w:val="both"/>
      </w:pPr>
      <w:r>
        <w:t>Zaradi zagotavljanja skladnosti z načelom sorazmernosti predlog vsebuje tudi zakonsko določene izjeme, ko je zakrivanje obraza objektivno utemeljeno. Drugi odstavek določa primere, v katerih obveznost iz prvega odstavka ne velja. Tako določba ne velja v primerih, ko je zakrivanje obraza potrebno zaradi zdravstvenih razlogov, opravljanja poklica ali dela, sodelovanja na umetniških, kulturnih ali tradicionalnih prireditvah ali izvajanja športnih dejavnosti. S tem se omogoča zakrivanje obraza v okoliščinah, v katerih je to utemeljeno z naravo dejavnosti ali konkretnimi potrebami. Tako se upoštevajo okoliščine, v katerih bi bila splošna zahteva po razkritju obraza nesorazmerna ali bi neupravičeno posegla v pravice oziroma zakonite interese posameznikov.</w:t>
      </w:r>
    </w:p>
    <w:p>
      <w:pPr>
        <w:spacing w:after="0" w:line="240" w:lineRule="auto"/>
        <w:jc w:val="both"/>
      </w:pPr>
      <w:r>
        <w:t xml:space="preserve"> </w:t>
      </w:r>
    </w:p>
    <w:p>
      <w:pPr>
        <w:spacing w:after="0" w:line="240" w:lineRule="auto"/>
      </w:pPr>
      <w:r>
        <w:t>Tretji odstavek določa sankcijo za kršitev obveznosti iz prvega odstavka. Za prekršek je predpisana globa od 200 do 600 evrov. Razpon globe omogoča individualizacijo sankcije glede na okoliščine konkretnega primera, pri čemer lahko prekrškovni organ upošteva težo kršitve, trajanje protipravnega ravnanja, stopnjo sodelovanja storilca v postopku in druge okoliščine, pomembne za odmero sankcije po predpisih, ki urejajo prekrške. Predlagana globa je primerna, nujna in sorazmerna glede na varovani pravni dobrini, to sta javni red in javna varnost. Višina globe je primerljiva z drugimi prekrški po Zakonu o varstvu javnega reda in miru ter upošteva načelo sorazmernosti med težo kršitve in sankcijo. Predlagana višina globe je določena ob upoštevanju načela sorazmernosti iz 2. člena Ustave Republike Slovenije ter ob primerjavi z drugimi prekrški po Zakonu o varstvu javnega reda in miru, ki posegajo v javni red, javno varnost oziroma možnost učinkovitega ukrepanja pristojnih organov. Namen prekrškovne sankcije je zagotavljanje spoštovanja zakonske obveznosti, katere cilj je omogočiti prepoznavnost oseb v javnem prostoru ter s tem učinkovitejše varovanje javnega reda in miru. Sankcija ima predvsem preventivni učinek, saj posameznike spodbuja k ravnanju, ki omogoča nemoteno ugotavljanje identitete v primerih, določenih z zakonom.</w:t>
      </w:r>
    </w:p>
    <w:p>
      <w:pPr>
        <w:spacing w:after="0" w:line="240" w:lineRule="auto"/>
      </w:pPr>
      <w:r>
        <w:t xml:space="preserve"> </w:t>
      </w:r>
    </w:p>
    <w:p>
      <w:pPr>
        <w:spacing w:after="0" w:line="240" w:lineRule="auto"/>
      </w:pPr>
      <w:r>
        <w:t xml:space="preserve">Četrti odstavek določa strožjo sankcijo za osebo, ki ravna v nasprotju s prvim odstavkom in se hkrati udeleži ravnanja, pri katerem se z nasiljem nad osebami, napadi na premoženje ali drugim nasilnim ravnanjem ogroža javni red in mir. V takih okoliščinah zakrivanje obraza otežuje prepoznavanje udeležencev in ugotavljanje njihove identitete, nasilno ravnanje pa pomeni večjo stopnjo ogrožanja javnega reda in varnosti ljudi ter premoženja. Zato je za to obliko prekrška določen višji razpon globe, ki omogoča odmero sankcije glede na okoliščine in težo konkretnega ravnanja. </w:t>
      </w:r>
    </w:p>
    <w:p>
      <w:pPr>
        <w:spacing w:after="0" w:line="240" w:lineRule="auto"/>
      </w:pPr>
      <w:r>
        <w:t xml:space="preserve"> </w:t>
      </w:r>
    </w:p>
    <w:p>
      <w:pPr>
        <w:spacing w:after="0" w:line="240" w:lineRule="auto"/>
      </w:pPr>
      <w:r>
        <w:t xml:space="preserve">Namen predlaganega četrtega odstavka je uvedba novega prekrška sodelovanja v nasilnem izgredu, katerega cilj je zagotoviti učinkovitejše varstvo javnega reda in miru v primerih skupinskega nasilnega ravnanja na javnih krajih. Veljavna ureditev posamezna nasilna ravnanja sicer sankcionira prek različnih prekrškovnih določb, vendar ne omogoča vedno ustreznega odziva na primere, ko večje število oseb s skupnim delovanjem povzroči hujše motnje javnega reda in miru, ogroža varnost ljudi ali posega v premoženje. </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Predlagana dopolnitev tretjega odstavka 28. člena je povezana z uvedbo novega 9.a člena. Z dopolnitvijo se med določbe, katerih izvajanje nadzoruje tudi občinsko redarstvo, uvršča nova obveznost prepoznavnosti oseb na javnem kraju.</w:t>
      </w:r>
    </w:p>
    <w:p>
      <w:pPr>
        <w:spacing w:after="0" w:line="240" w:lineRule="auto"/>
        <w:jc w:val="both"/>
      </w:pPr>
      <w:r>
        <w:t xml:space="preserve"> </w:t>
      </w:r>
    </w:p>
    <w:p>
      <w:pPr>
        <w:spacing w:after="0" w:line="240" w:lineRule="auto"/>
        <w:jc w:val="both"/>
      </w:pPr>
      <w:r>
        <w:t>Z vključitvijo novega 9.a člena v ta seznam se zagotavlja, da lahko nadzor nad izvajanjem nove obveznosti opravlja poleg pristojnih drugih organov tudi občinsko redarstvo. Veljavno besedilo tretjega odstavka 28. člena določa nadzor občinskega redarstva nad izrecno navedenimi členi ZJRM-2.</w:t>
      </w:r>
    </w:p>
    <w:p>
      <w:pPr>
        <w:spacing w:after="0" w:line="240" w:lineRule="auto"/>
        <w:jc w:val="both"/>
      </w:pPr>
      <w:r>
        <w:t xml:space="preserve"> </w:t>
      </w:r>
    </w:p>
    <w:p>
      <w:pPr>
        <w:spacing w:after="0" w:line="240" w:lineRule="auto"/>
        <w:jc w:val="both"/>
      </w:pPr>
      <w:r>
        <w:t>Ker gre za ravnanja, ki se praviloma dogajajo na javnih površinah in drugih javnih krajih v lokalnem okolju, je vključitev občinskega redarstva v sistem nadzora primerna in v skladu z njegovimi že uvedenimi pristojnostmi na področju zagotavljanja javnega reda. Predlagana rešitev omogoča učinkovitejše izvajanje zakona, prispeva k večji navzočnosti nadzornih organov na terenu in razbremenjuje policijo pri obravnavi teh prekrškov.</w:t>
      </w:r>
    </w:p>
    <w:p>
      <w:pPr>
        <w:spacing w:after="0" w:line="240" w:lineRule="auto"/>
        <w:jc w:val="both"/>
      </w:pPr>
      <w:r>
        <w:t xml:space="preserve"> </w:t>
      </w:r>
    </w:p>
    <w:p>
      <w:pPr>
        <w:spacing w:after="0" w:line="240" w:lineRule="auto"/>
        <w:jc w:val="both"/>
      </w:pPr>
      <w:r>
        <w:t>Z dopolnitvijo se ne vzpostavljajo nove organizacijske strukture niti ne povzročajo nove sistemske obremenitve za občinska redarstva, temveč gre za razširitev nadzorstvenih pristojnosti na novo prekrškovno področje, ki je po vsebini primerljivo z drugimi nalogami redarstva na področju zagotavljanja javnega reda in miru.</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Ta člen določa začetek veljavnosti zakona, in sicer petnajsti dan po objavi v Uradnem listu Republike Slovenije.</w:t>
      </w:r>
    </w:p>
    <w:p>
      <w:pPr>
        <w:spacing w:after="0" w:line="240" w:lineRule="auto"/>
        <w:jc w:val="both"/>
      </w:pPr>
      <w:r>
        <w:t xml:space="preserve"> </w:t>
      </w:r>
    </w:p>
    <w:p>
      <w:pPr>
        <w:spacing w:after="0" w:line="240" w:lineRule="auto"/>
        <w:jc w:val="both"/>
      </w:pPr>
      <w:r>
        <w:t>Predlagani rok je v skladu z ustaljeno zakonodajno prakso ter zagotavlja primeren čas za seznanitev javnosti z novo ureditvijo in za prilagoditev delovanja pristojnih nadzornih organov. Obdobje do začetka uporabe zakona omogoča tudi pripravo ustreznih strokovnih usmeritev za enotno in predvidljivo izvajanje zakonskih določb v praksi.</w:t>
      </w:r>
    </w:p>
    <w:p>
      <w:pPr>
        <w:spacing w:after="0" w:line="240" w:lineRule="auto"/>
        <w:jc w:val="both"/>
      </w:pPr>
      <w:r>
        <w:t xml:space="preserve"> </w:t>
      </w:r>
    </w:p>
    <w:p>
      <w:pPr>
        <w:spacing w:after="0" w:line="240" w:lineRule="auto"/>
        <w:jc w:val="both"/>
      </w:pPr>
      <w:r>
        <w:t>Predlagana ureditev tako prispeva k uresničevanju načel pravne varnosti ter zagotavljanju predvidljivosti prava in učinkovitega izvrševanja zakonskih določb.</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varstvu javnega reda in miru</w:t>
      </w:r>
    </w:p>
    <w:p>
      <w:pPr>
        <w:spacing w:after="0" w:line="260" w:lineRule="auto"/>
      </w:pPr>
      <w:r>
        <w:t>(Uradni list RS, št. 112/25)</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28. člen</w:t>
      </w:r>
    </w:p>
    <w:p>
      <w:pPr>
        <w:pStyle w:val="center"/>
        <w:spacing w:before="210" w:after="210"/>
        <w:ind w:left="0" w:right="0"/>
        <w:rPr>
          <w:rFonts w:ascii="Arial" w:cs="Arial"/>
          <w:b/>
          <w:sz w:val="21"/>
        </w:rPr>
      </w:pPr>
      <w:r>
        <w:rPr>
          <w:rFonts w:ascii="Arial" w:cs="Arial"/>
          <w:b/>
          <w:sz w:val="21"/>
        </w:rPr>
        <w:t>(pristojnost)</w:t>
      </w:r>
    </w:p>
    <w:p>
      <w:pPr>
        <w:spacing w:before="210" w:after="210"/>
        <w:ind w:left="0" w:right="0"/>
        <w:rPr>
          <w:rFonts w:ascii="Arial" w:cs="Arial"/>
          <w:sz w:val="21"/>
        </w:rPr>
      </w:pPr>
      <w:r>
        <w:rPr>
          <w:rFonts w:ascii="Arial" w:cs="Arial"/>
        </w:rPr>
        <w:t>(1) Nadzor nad izvajanjem tega zakona izvaja policija.</w:t>
      </w:r>
    </w:p>
    <w:p>
      <w:pPr>
        <w:spacing w:before="210" w:after="210"/>
        <w:ind w:left="0" w:right="0"/>
        <w:rPr>
          <w:rFonts w:ascii="Arial" w:cs="Arial"/>
          <w:sz w:val="21"/>
        </w:rPr>
      </w:pPr>
      <w:r>
        <w:rPr>
          <w:rFonts w:ascii="Arial" w:cs="Arial"/>
        </w:rPr>
        <w:t>(2) Ne glede na prejšnji odstavek je za nadzor in odločanje o prekrških iz tega zakona pristojna vojaška policija v skladu z zakonom, če prekršek stori vojaška oseba med dejanskim opravljanjem vojaške službe. Vojaška policija je v skladu z zakonom pristojna tudi za nadzor, zaseg predmetov in odločanje o prekrških, če je prekršek storjen v objektih in okoliših, ki so posebnega pomena za obrambo ali na območju vojaškega tabora.</w:t>
      </w:r>
    </w:p>
    <w:p>
      <w:pPr>
        <w:spacing w:before="210" w:after="210"/>
        <w:ind w:left="0" w:right="0"/>
        <w:rPr>
          <w:rFonts w:ascii="Arial" w:cs="Arial"/>
          <w:sz w:val="21"/>
        </w:rPr>
      </w:pPr>
      <w:r>
        <w:rPr>
          <w:rFonts w:ascii="Arial" w:cs="Arial"/>
        </w:rPr>
        <w:t>(3) Ne glede na prvi odstavek tega člena nadzor nad izvajanjem 5., 9., 11. in 12. člena, prvega odstavka 13. člena, 14., 15., 16., 17., 18., 19. in 21. člena, prvega odstavka 22. člena in 23. člena tega zakona izvaja tudi občinsko redarstvo.</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jc w:val="both"/>
      </w:pPr>
      <w:r>
        <w:t>Državnemu zboru Republike Slovenije se predlaga, da Predlog zakona o dopolnitvah Zakona o varstvu javnega reda in miru obravnava po skrajšanem postopku, saj gre za manj zahtevne dopolnitve zakona, ob upoštevanju 114. in 142. člena Poslovnika državnega zbora (Uradni list RS, št. 92/07 – uradno prečiščeno besedilo, 105/10, 80/13, 38/17, 46/20, 105/21 – odl. US, 111/21, 58/23 in 35/24).</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ab/>
      </w:r>
      <w:r>
        <w:t>- Presoja posledic na človekove pravice in temeljne svobočine (Presoja_posledic_na_clovekove_pravice_in_temeljne_svoboscine_(1).pdf)</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03. 11. 2026 16:00:26, verzija 25</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